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A48C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4C6C4269" w14:textId="77777777" w:rsidR="0090657E" w:rsidRPr="000F78EB" w:rsidRDefault="0090657E" w:rsidP="0090657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0B176" wp14:editId="4D54CC9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A805" w14:textId="77777777" w:rsidR="0090657E" w:rsidRPr="00815FBF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4938A234" wp14:editId="1CB38254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39D50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18A6C335" w14:textId="77777777" w:rsidR="0090657E" w:rsidRPr="000218DA" w:rsidRDefault="0090657E" w:rsidP="0090657E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509B841F" w14:textId="77777777" w:rsidR="0090657E" w:rsidRPr="000218DA" w:rsidRDefault="0090657E" w:rsidP="00906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7928781E" w14:textId="77777777" w:rsidR="0090657E" w:rsidRDefault="0090657E" w:rsidP="0090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0B17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14:paraId="1FCDA805" w14:textId="77777777" w:rsidR="0090657E" w:rsidRPr="00815FBF" w:rsidRDefault="0090657E" w:rsidP="0090657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4938A234" wp14:editId="1CB38254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B39D50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18A6C335" w14:textId="77777777" w:rsidR="0090657E" w:rsidRPr="000218DA" w:rsidRDefault="0090657E" w:rsidP="0090657E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509B841F" w14:textId="77777777" w:rsidR="0090657E" w:rsidRPr="000218DA" w:rsidRDefault="0090657E" w:rsidP="009065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7928781E" w14:textId="77777777" w:rsidR="0090657E" w:rsidRDefault="0090657E" w:rsidP="0090657E"/>
                  </w:txbxContent>
                </v:textbox>
              </v:shape>
            </w:pict>
          </mc:Fallback>
        </mc:AlternateContent>
      </w:r>
    </w:p>
    <w:p w14:paraId="20951574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1264D50A" w14:textId="77777777" w:rsidR="0090657E" w:rsidRDefault="0090657E" w:rsidP="0090657E">
      <w:pPr>
        <w:rPr>
          <w:rFonts w:ascii="Arial" w:hAnsi="Arial" w:cs="Arial"/>
          <w:sz w:val="24"/>
          <w:szCs w:val="24"/>
        </w:rPr>
      </w:pPr>
    </w:p>
    <w:p w14:paraId="414DA890" w14:textId="77777777" w:rsidR="0090657E" w:rsidRDefault="0090657E" w:rsidP="0090657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5B488489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08116F03" w14:textId="77777777" w:rsidR="0090657E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FDC8781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A47294A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4707FC62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IV</w:t>
      </w:r>
    </w:p>
    <w:p w14:paraId="186A2926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4F</w:t>
      </w:r>
    </w:p>
    <w:p w14:paraId="3BB95FB6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</w:p>
    <w:p w14:paraId="519998D7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767632">
        <w:rPr>
          <w:rFonts w:ascii="Arial" w:hAnsi="Arial" w:cs="Arial"/>
          <w:snapToGrid w:val="0"/>
          <w:sz w:val="24"/>
          <w:szCs w:val="24"/>
          <w:lang w:eastAsia="pt-BR"/>
        </w:rPr>
        <w:t>15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14:paraId="0C895423" w14:textId="0FA501E3" w:rsidR="0090657E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16747F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336BB6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14:paraId="0B6D8900" w14:textId="41ECA4AD" w:rsidR="0090657E" w:rsidRPr="005E3EC5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>Horário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disponível para </w:t>
      </w:r>
      <w:r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atendimento: </w:t>
      </w:r>
      <w:r w:rsidR="0083103B">
        <w:rPr>
          <w:rFonts w:ascii="Arial" w:hAnsi="Arial" w:cs="Arial"/>
          <w:b/>
          <w:snapToGrid w:val="0"/>
          <w:sz w:val="24"/>
          <w:szCs w:val="24"/>
          <w:lang w:eastAsia="pt-BR"/>
        </w:rPr>
        <w:t>Terças-feiras, das 1</w:t>
      </w:r>
      <w:r w:rsidR="00B83522">
        <w:rPr>
          <w:rFonts w:ascii="Arial" w:hAnsi="Arial" w:cs="Arial"/>
          <w:b/>
          <w:snapToGrid w:val="0"/>
          <w:sz w:val="24"/>
          <w:szCs w:val="24"/>
          <w:lang w:eastAsia="pt-BR"/>
        </w:rPr>
        <w:t>6</w:t>
      </w:r>
      <w:r w:rsidR="0083103B">
        <w:rPr>
          <w:rFonts w:ascii="Arial" w:hAnsi="Arial" w:cs="Arial"/>
          <w:b/>
          <w:snapToGrid w:val="0"/>
          <w:sz w:val="24"/>
          <w:szCs w:val="24"/>
          <w:lang w:eastAsia="pt-BR"/>
        </w:rPr>
        <w:t>h30min às 18h30min; Quartas-feiras, das 15h às 16h</w:t>
      </w:r>
      <w:r w:rsidR="00B83522">
        <w:rPr>
          <w:rFonts w:ascii="Arial" w:hAnsi="Arial" w:cs="Arial"/>
          <w:b/>
          <w:snapToGrid w:val="0"/>
          <w:sz w:val="24"/>
          <w:szCs w:val="24"/>
          <w:lang w:eastAsia="pt-BR"/>
        </w:rPr>
        <w:t>30</w:t>
      </w:r>
      <w:r w:rsidR="0083103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e das 20h30min às 21h15min.</w:t>
      </w:r>
      <w:r w:rsidR="0083103B" w:rsidRPr="005E3EC5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           </w:t>
      </w:r>
    </w:p>
    <w:p w14:paraId="042D8704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05DC7575" w14:textId="77777777" w:rsidTr="008023D5">
        <w:tc>
          <w:tcPr>
            <w:tcW w:w="9041" w:type="dxa"/>
          </w:tcPr>
          <w:p w14:paraId="61A158E7" w14:textId="77777777" w:rsidR="0090657E" w:rsidRPr="00815FBF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4507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076C" w:rsidRPr="0045076C">
              <w:rPr>
                <w:rFonts w:ascii="Arial" w:hAnsi="Arial" w:cs="Arial"/>
              </w:rPr>
              <w:t>Questionamento e contextualização da construção da identidade brasileira a partir de uma interpretação racial da formação do povo brasileiro; discussões sobre clássicos da sociologia brasileira, em seu reflexo na identificação e interpretação do que é ser brasileiro na atualidade; desenvolvimento da relação entre identidade nacional, diversidade e respeito às diferenças a partir da análise de um conceito antropológico de cultura; olhar crítico a respeito do contexto cultural mundial e brasileiro em uma sociedade de consumo; análise da função social da cultura vista como mercadoria.</w:t>
            </w:r>
          </w:p>
        </w:tc>
      </w:tr>
    </w:tbl>
    <w:p w14:paraId="7592AD51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786538F8" w14:textId="77777777" w:rsidTr="008023D5">
        <w:tc>
          <w:tcPr>
            <w:tcW w:w="9041" w:type="dxa"/>
          </w:tcPr>
          <w:p w14:paraId="170FF5E3" w14:textId="77777777" w:rsidR="0090657E" w:rsidRDefault="0090657E" w:rsidP="008023D5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14:paraId="5A58C9E0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Questionar e contextualizar a construção da identidade brasileira a partir de uma interpretação racial da formação do povo brasileiro; </w:t>
            </w:r>
          </w:p>
          <w:p w14:paraId="1B4569FF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Discutir os clássicos da sociologia brasileira, em seu reflexo na identificação e interpretação do que é ser brasileiro na atualidade; </w:t>
            </w:r>
          </w:p>
          <w:p w14:paraId="51002A63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Relacionar identidade nacional, diversidade e respeito às diferenças a partir da análise de um conceito antropológico de cultura; </w:t>
            </w:r>
          </w:p>
          <w:p w14:paraId="0E66EE23" w14:textId="77777777" w:rsidR="0005284E" w:rsidRPr="00DF68F5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 xml:space="preserve">Desenvolver o olhar crítico a respeito do contexto cultural mundial e brasileiro em uma sociedade de consumo; </w:t>
            </w:r>
          </w:p>
          <w:p w14:paraId="1DCA63D9" w14:textId="77777777" w:rsidR="0005284E" w:rsidRPr="0005284E" w:rsidRDefault="0005284E" w:rsidP="0005284E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F68F5">
              <w:rPr>
                <w:rFonts w:ascii="Arial" w:hAnsi="Arial" w:cs="Arial"/>
                <w:sz w:val="20"/>
                <w:szCs w:val="20"/>
              </w:rPr>
              <w:t>Analisar a função social da cultura vista como mercadoria.</w:t>
            </w:r>
          </w:p>
        </w:tc>
      </w:tr>
    </w:tbl>
    <w:p w14:paraId="5E478AB0" w14:textId="77777777" w:rsidR="0090657E" w:rsidRPr="00815FBF" w:rsidRDefault="0090657E" w:rsidP="0090657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90657E" w:rsidRPr="00815FBF" w14:paraId="14D2560A" w14:textId="77777777" w:rsidTr="008023D5">
        <w:tc>
          <w:tcPr>
            <w:tcW w:w="9041" w:type="dxa"/>
          </w:tcPr>
          <w:p w14:paraId="79A060DE" w14:textId="77777777" w:rsidR="0090657E" w:rsidRDefault="0090657E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18B12A2C" w14:textId="77777777" w:rsidR="0045076C" w:rsidRPr="0045076C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5076C">
              <w:rPr>
                <w:rFonts w:ascii="Arial" w:hAnsi="Arial" w:cs="Arial"/>
              </w:rPr>
              <w:t xml:space="preserve">UNIDADE I – Diversidade e Identidade Cultural Brasileira 1.1 Conceito de raça, cultura e etnia 1.2 Etnicidade, preconceito e discriminação 1.3 Teorias raciais do século XIX e XX </w:t>
            </w:r>
          </w:p>
          <w:p w14:paraId="5FABA7D5" w14:textId="77777777" w:rsidR="0045076C" w:rsidRPr="0045076C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</w:rPr>
            </w:pPr>
            <w:r w:rsidRPr="0045076C">
              <w:rPr>
                <w:rFonts w:ascii="Arial" w:hAnsi="Arial" w:cs="Arial"/>
              </w:rPr>
              <w:t xml:space="preserve">UNIDADE II – Raízes Culturais do Brasil 2.1 Sérgio Buarque de Holanda 2.2 Florestan Fernandes 2.3 Gilberto Freire 2.4 A questão das raças na atualidade 2.5 Cultura afro-brasileira e africana 2.6 Cultura Indígena </w:t>
            </w:r>
          </w:p>
          <w:p w14:paraId="57528C04" w14:textId="77777777" w:rsidR="0045076C" w:rsidRPr="00815FBF" w:rsidRDefault="0045076C" w:rsidP="008023D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5076C">
              <w:rPr>
                <w:rFonts w:ascii="Arial" w:hAnsi="Arial" w:cs="Arial"/>
              </w:rPr>
              <w:t>UNIDADE III – Interpretação da Cultura 3.1 Conceito antropológico de cultura 3.2 Indústria Cultural 3.3 Meios de comunicação de massa 3.4 Sociedade de Consumo 3.5 Indústria cultural no Brasil</w:t>
            </w:r>
          </w:p>
        </w:tc>
      </w:tr>
    </w:tbl>
    <w:p w14:paraId="643B7647" w14:textId="77777777" w:rsidR="0090657E" w:rsidRDefault="0090657E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bookmarkStart w:id="0" w:name="_Hlk51120786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F68F5" w14:paraId="2CEC906A" w14:textId="77777777" w:rsidTr="00DF68F5">
        <w:tc>
          <w:tcPr>
            <w:tcW w:w="8891" w:type="dxa"/>
          </w:tcPr>
          <w:p w14:paraId="583567EB" w14:textId="77777777" w:rsid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11206805"/>
            <w:r>
              <w:rPr>
                <w:rFonts w:ascii="Arial" w:hAnsi="Arial" w:cs="Arial"/>
                <w:b/>
              </w:rPr>
              <w:t xml:space="preserve">4. </w:t>
            </w:r>
            <w:r w:rsidRPr="00815FBF">
              <w:rPr>
                <w:rFonts w:ascii="Arial" w:hAnsi="Arial" w:cs="Arial"/>
                <w:b/>
              </w:rPr>
              <w:t>PROCEDIMENTOS DIDÁTICOS:</w:t>
            </w:r>
            <w:r w:rsidRPr="00815F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3E09251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511206773"/>
            <w:r w:rsidRPr="00DF68F5">
              <w:rPr>
                <w:rFonts w:ascii="Arial" w:hAnsi="Arial" w:cs="Arial"/>
                <w:bCs/>
                <w:sz w:val="20"/>
                <w:szCs w:val="20"/>
              </w:rPr>
              <w:t>- Aulas expositivo-dialogadas;</w:t>
            </w:r>
          </w:p>
          <w:p w14:paraId="2959EF24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Exercícios de leitura e interpretação de textos;</w:t>
            </w:r>
          </w:p>
          <w:p w14:paraId="7A37F704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 xml:space="preserve">- Reflexão crítica do conteúdo; </w:t>
            </w:r>
          </w:p>
          <w:p w14:paraId="500C4478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Produção textual dissertativa sobre os tópicos estudados;</w:t>
            </w:r>
          </w:p>
          <w:p w14:paraId="01AB9EB7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Apresentação de trabalhos;</w:t>
            </w:r>
          </w:p>
          <w:p w14:paraId="2FF49445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Pesquisa empírica sobre um tema;</w:t>
            </w:r>
          </w:p>
          <w:p w14:paraId="54E8E0FA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68F5">
              <w:rPr>
                <w:rFonts w:ascii="Arial" w:hAnsi="Arial" w:cs="Arial"/>
                <w:bCs/>
                <w:sz w:val="20"/>
                <w:szCs w:val="20"/>
              </w:rPr>
              <w:t>- Assistência de filmes, audição de músicas e exposição de imagens relacionadas;</w:t>
            </w:r>
          </w:p>
          <w:bookmarkEnd w:id="2"/>
          <w:p w14:paraId="050BB35C" w14:textId="77777777" w:rsidR="00DF68F5" w:rsidRPr="00DF68F5" w:rsidRDefault="00DF68F5" w:rsidP="00DF68F5">
            <w:pPr>
              <w:pStyle w:val="Cabealho"/>
              <w:tabs>
                <w:tab w:val="clear" w:pos="4419"/>
                <w:tab w:val="clear" w:pos="8838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</w:tbl>
    <w:p w14:paraId="0A6CEAA2" w14:textId="77777777" w:rsidR="00DF68F5" w:rsidRDefault="00DF68F5" w:rsidP="0090657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bookmarkEnd w:id="0"/>
    <w:p w14:paraId="0F71FE34" w14:textId="77777777" w:rsidR="0090657E" w:rsidRPr="00815FBF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492A0618" w14:textId="6AB160A1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3" w:name="_Hlk511211933"/>
      <w:r w:rsidRPr="00815FBF">
        <w:rPr>
          <w:rFonts w:ascii="Arial" w:hAnsi="Arial" w:cs="Arial"/>
          <w:szCs w:val="24"/>
        </w:rPr>
        <w:t>Trabalho</w:t>
      </w:r>
      <w:r w:rsidR="0083103B">
        <w:rPr>
          <w:rFonts w:ascii="Arial" w:hAnsi="Arial" w:cs="Arial"/>
          <w:szCs w:val="24"/>
          <w:lang w:val="pt-BR"/>
        </w:rPr>
        <w:t xml:space="preserve"> </w:t>
      </w:r>
      <w:r w:rsidR="00B83522">
        <w:rPr>
          <w:rFonts w:ascii="Arial" w:hAnsi="Arial" w:cs="Arial"/>
          <w:szCs w:val="24"/>
          <w:lang w:val="pt-BR"/>
        </w:rPr>
        <w:t>individual</w:t>
      </w:r>
      <w:r w:rsidRPr="00815FBF">
        <w:rPr>
          <w:rFonts w:ascii="Arial" w:hAnsi="Arial" w:cs="Arial"/>
          <w:szCs w:val="24"/>
        </w:rPr>
        <w:t xml:space="preserve"> realizado </w:t>
      </w:r>
      <w:r w:rsidR="0083103B">
        <w:rPr>
          <w:rFonts w:ascii="Arial" w:hAnsi="Arial" w:cs="Arial"/>
          <w:szCs w:val="24"/>
          <w:lang w:val="pt-BR"/>
        </w:rPr>
        <w:t>para verificar</w:t>
      </w:r>
      <w:r>
        <w:rPr>
          <w:rFonts w:ascii="Arial" w:hAnsi="Arial" w:cs="Arial"/>
          <w:szCs w:val="24"/>
        </w:rPr>
        <w:t xml:space="preserve"> domínio de conceitos</w:t>
      </w:r>
      <w:r w:rsidR="0005284E">
        <w:rPr>
          <w:rFonts w:ascii="Arial" w:hAnsi="Arial" w:cs="Arial"/>
          <w:szCs w:val="24"/>
          <w:lang w:val="pt-BR"/>
        </w:rPr>
        <w:t xml:space="preserve"> e criatividade</w:t>
      </w:r>
      <w:r w:rsidR="0083103B">
        <w:rPr>
          <w:rFonts w:ascii="Arial" w:hAnsi="Arial" w:cs="Arial"/>
          <w:szCs w:val="24"/>
          <w:lang w:val="pt-BR"/>
        </w:rPr>
        <w:t>, além de pesquisas em fontes científicas, com nota máxima de 4 pontos</w:t>
      </w:r>
      <w:r w:rsidR="0005284E">
        <w:rPr>
          <w:rFonts w:ascii="Arial" w:hAnsi="Arial" w:cs="Arial"/>
          <w:szCs w:val="24"/>
          <w:lang w:val="pt-BR"/>
        </w:rPr>
        <w:t xml:space="preserve">. </w:t>
      </w:r>
    </w:p>
    <w:bookmarkEnd w:id="3"/>
    <w:p w14:paraId="60F9E9E2" w14:textId="7CC3BC99" w:rsidR="0083103B" w:rsidRPr="00163541" w:rsidRDefault="0083103B" w:rsidP="0083103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Uma </w:t>
      </w:r>
      <w:r w:rsidRPr="00815FBF">
        <w:rPr>
          <w:rFonts w:ascii="Arial" w:hAnsi="Arial" w:cs="Arial"/>
          <w:szCs w:val="24"/>
        </w:rPr>
        <w:t>prova individua</w:t>
      </w:r>
      <w:r>
        <w:rPr>
          <w:rFonts w:ascii="Arial" w:hAnsi="Arial" w:cs="Arial"/>
          <w:szCs w:val="24"/>
          <w:lang w:val="pt-BR"/>
        </w:rPr>
        <w:t>l</w:t>
      </w:r>
      <w:r w:rsidRPr="00815FBF">
        <w:rPr>
          <w:rFonts w:ascii="Arial" w:hAnsi="Arial" w:cs="Arial"/>
          <w:szCs w:val="24"/>
        </w:rPr>
        <w:t xml:space="preserve"> </w:t>
      </w:r>
      <w:bookmarkStart w:id="4" w:name="_Hlk511205579"/>
      <w:r>
        <w:rPr>
          <w:rFonts w:ascii="Arial" w:hAnsi="Arial" w:cs="Arial"/>
          <w:szCs w:val="24"/>
          <w:lang w:val="pt-BR"/>
        </w:rPr>
        <w:t>para avaliar o entendimento sobre o conteúdo, precisão conceitual e compreensão a partir de uma questão empírica cuja nota máxima será 6.</w:t>
      </w:r>
      <w:bookmarkEnd w:id="4"/>
    </w:p>
    <w:p w14:paraId="6C389E4F" w14:textId="77777777" w:rsidR="0090657E" w:rsidRPr="0083103B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  <w:lang w:val="pt-BR"/>
        </w:rPr>
      </w:pPr>
    </w:p>
    <w:p w14:paraId="531E238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14:paraId="4644C76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14:paraId="57A3B04F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14:paraId="3DAFAF6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17E7C633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31AB6194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14:paraId="16CB3672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0CF4786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19BCAC3E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14:paraId="7628744D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14:paraId="0902AD81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14:paraId="46C6E755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7A58DEE" w14:textId="1AA297C6" w:rsidR="0090657E" w:rsidRPr="0005284E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Horário disponível para atendimento presencial</w:t>
      </w:r>
      <w:bookmarkStart w:id="5" w:name="_Hlk511208333"/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  <w:r w:rsidR="0083103B" w:rsidRPr="0083103B">
        <w:rPr>
          <w:rFonts w:ascii="Arial" w:hAnsi="Arial" w:cs="Arial"/>
          <w:snapToGrid w:val="0"/>
          <w:lang w:eastAsia="pt-BR"/>
        </w:rPr>
        <w:t xml:space="preserve">Terças-feiras, das 17h30min às 18h30min; Quartas-feiras, das 15h às 16h e das 20h30min às 21h15min e Sextas-feiras das 20h30min às 21h15min.                                                                 </w:t>
      </w:r>
    </w:p>
    <w:bookmarkEnd w:id="5"/>
    <w:p w14:paraId="0542CC70" w14:textId="77777777" w:rsidR="0090657E" w:rsidRPr="00815FBF" w:rsidRDefault="0090657E" w:rsidP="0090657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6EA9AA85" w14:textId="77777777" w:rsidR="0090657E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DFF953E" w14:textId="77777777" w:rsidR="0090657E" w:rsidRPr="00815FBF" w:rsidRDefault="0090657E" w:rsidP="0090657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10D5F23" w14:textId="17C214FE" w:rsidR="0090657E" w:rsidRPr="00433787" w:rsidRDefault="0090657E" w:rsidP="0090657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14:paraId="20A011C3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DAMATTA, R. O que faz o Brasil, Brasil. Rio de Janeiro: Rocco, 2000. </w:t>
      </w:r>
    </w:p>
    <w:p w14:paraId="0650ED79" w14:textId="6D1BB410" w:rsidR="0083103B" w:rsidRPr="0045076C" w:rsidRDefault="0083103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SILVA et al. Sociologia em Movimento. São Paulo: Moderna, 2013. </w:t>
      </w:r>
    </w:p>
    <w:p w14:paraId="203F146D" w14:textId="05A4BC54" w:rsidR="0090657E" w:rsidRDefault="0090657E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</w:t>
      </w:r>
      <w:r w:rsidR="0083103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517060E" w14:textId="77777777" w:rsidR="0083103B" w:rsidRPr="0045076C" w:rsidRDefault="0083103B" w:rsidP="00831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BRANDÃO, C. R. Identidade e Etnia. São Paulo: Brasiliense, 1986. </w:t>
      </w:r>
    </w:p>
    <w:p w14:paraId="2708DE05" w14:textId="77777777" w:rsidR="0083103B" w:rsidRPr="0045076C" w:rsidRDefault="0083103B" w:rsidP="00831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GEERTZ, Clifford. A Interpretação das Culturas. Rio de Janeiro: Guanabara, 1989. </w:t>
      </w:r>
    </w:p>
    <w:p w14:paraId="1BD99432" w14:textId="198CE0BE" w:rsidR="0083103B" w:rsidRPr="0083103B" w:rsidRDefault="0083103B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>HOLANDA, Sérgio Buarque de. Raízes do Brasil. Rio de Janeiro: José Olympio, 1969.</w:t>
      </w:r>
    </w:p>
    <w:p w14:paraId="2EFF6B93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</w:rPr>
      </w:pPr>
      <w:r w:rsidRPr="0045076C">
        <w:rPr>
          <w:rFonts w:ascii="Arial" w:hAnsi="Arial" w:cs="Arial"/>
        </w:rPr>
        <w:t xml:space="preserve">KLUCKHOHN, C. Antropologia – um espelho para o homem. Belo Horizonte: Itatiaia, 1963. </w:t>
      </w:r>
    </w:p>
    <w:p w14:paraId="17CEA5F2" w14:textId="77777777" w:rsidR="0045076C" w:rsidRPr="0045076C" w:rsidRDefault="0045076C" w:rsidP="00906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5076C">
        <w:rPr>
          <w:rFonts w:ascii="Arial" w:hAnsi="Arial" w:cs="Arial"/>
        </w:rPr>
        <w:t>OLIVEIRA, P. Introdução à Sociologia. São Paulo: Ática, 2002. Sociologia. Ensino Médio. Secretaria de Estado da Educação. Curitiba: SEEDPR, 2006.</w:t>
      </w:r>
    </w:p>
    <w:p w14:paraId="6DC0E996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CCE13EF" w14:textId="77777777" w:rsidR="0090657E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8DF75CB" w14:textId="77777777"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FB6A88B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D6C8E06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0891587F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4AFCAB38" w14:textId="77777777" w:rsidR="00DF68F5" w:rsidRDefault="00DF68F5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A416E31" w14:textId="77777777" w:rsidR="00163541" w:rsidRDefault="00163541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B2D2864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14:paraId="2E734EF5" w14:textId="77777777" w:rsidR="0090657E" w:rsidRPr="00815FBF" w:rsidRDefault="0090657E" w:rsidP="0090657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18A8E38C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22E43D5" w14:textId="77777777" w:rsidR="0090657E" w:rsidRPr="00815FBF" w:rsidRDefault="0090657E" w:rsidP="0090657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45076C">
        <w:rPr>
          <w:rFonts w:ascii="Arial" w:hAnsi="Arial" w:cs="Arial"/>
          <w:snapToGrid w:val="0"/>
          <w:sz w:val="24"/>
          <w:szCs w:val="24"/>
          <w:lang w:eastAsia="pt-BR"/>
        </w:rPr>
        <w:t>Administração</w:t>
      </w:r>
    </w:p>
    <w:p w14:paraId="63ED1147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Sociologia IV</w:t>
      </w:r>
    </w:p>
    <w:p w14:paraId="18BCB4E6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Professor(a):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Bianca de Oliveira Ruskowski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</w:t>
      </w:r>
    </w:p>
    <w:p w14:paraId="1A74A8CF" w14:textId="2D5FC734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Ano/semestre: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201</w:t>
      </w:r>
      <w:r w:rsidR="0083103B">
        <w:rPr>
          <w:rFonts w:ascii="Arial" w:hAnsi="Arial" w:cs="Arial"/>
          <w:b/>
          <w:snapToGrid w:val="0"/>
          <w:lang w:val="pt-BR" w:eastAsia="pt-BR"/>
        </w:rPr>
        <w:t>9</w:t>
      </w:r>
      <w:r w:rsidR="0045076C">
        <w:rPr>
          <w:rFonts w:ascii="Arial" w:hAnsi="Arial" w:cs="Arial"/>
          <w:b/>
          <w:snapToGrid w:val="0"/>
          <w:lang w:val="pt-BR" w:eastAsia="pt-BR"/>
        </w:rPr>
        <w:t>/</w:t>
      </w:r>
      <w:r w:rsidR="00B83522">
        <w:rPr>
          <w:rFonts w:ascii="Arial" w:hAnsi="Arial" w:cs="Arial"/>
          <w:b/>
          <w:snapToGrid w:val="0"/>
          <w:lang w:val="pt-BR" w:eastAsia="pt-BR"/>
        </w:rPr>
        <w:t>2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</w:t>
      </w:r>
    </w:p>
    <w:p w14:paraId="087CCB18" w14:textId="77777777" w:rsidR="0090657E" w:rsidRPr="0045076C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45076C">
        <w:rPr>
          <w:rFonts w:ascii="Arial" w:hAnsi="Arial" w:cs="Arial"/>
          <w:b/>
          <w:snapToGrid w:val="0"/>
          <w:lang w:val="pt-BR" w:eastAsia="pt-BR"/>
        </w:rPr>
        <w:t xml:space="preserve"> 4F</w:t>
      </w:r>
    </w:p>
    <w:p w14:paraId="36880C8B" w14:textId="68D5B750" w:rsidR="0090657E" w:rsidRPr="005E3EC5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Email:</w:t>
      </w:r>
      <w:r w:rsidR="0045076C" w:rsidRPr="00CF1893">
        <w:rPr>
          <w:rFonts w:ascii="Arial" w:hAnsi="Arial" w:cs="Arial"/>
          <w:b/>
          <w:snapToGrid w:val="0"/>
          <w:lang w:val="pt-BR" w:eastAsia="pt-BR"/>
        </w:rPr>
        <w:t xml:space="preserve"> biancaor@</w:t>
      </w:r>
      <w:r w:rsidR="0083103B" w:rsidRPr="00CF1893">
        <w:rPr>
          <w:rFonts w:ascii="Arial" w:hAnsi="Arial" w:cs="Arial"/>
          <w:b/>
          <w:snapToGrid w:val="0"/>
          <w:lang w:val="pt-BR" w:eastAsia="pt-BR"/>
        </w:rPr>
        <w:t>sapucaia.ifsul.edu.br</w:t>
      </w:r>
      <w:r w:rsidRPr="005E3EC5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</w:t>
      </w:r>
    </w:p>
    <w:p w14:paraId="1C560C83" w14:textId="77777777" w:rsidR="0090657E" w:rsidRPr="00815FBF" w:rsidRDefault="0090657E" w:rsidP="0090657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14:paraId="2C2AB32A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938"/>
      </w:tblGrid>
      <w:tr w:rsidR="0083103B" w:rsidRPr="00815FBF" w14:paraId="58A722C7" w14:textId="77777777" w:rsidTr="0083103B">
        <w:trPr>
          <w:trHeight w:val="273"/>
        </w:trPr>
        <w:tc>
          <w:tcPr>
            <w:tcW w:w="1276" w:type="dxa"/>
          </w:tcPr>
          <w:p w14:paraId="7D282739" w14:textId="77777777" w:rsidR="0083103B" w:rsidRPr="00DF301B" w:rsidRDefault="0083103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7938" w:type="dxa"/>
          </w:tcPr>
          <w:p w14:paraId="26B3BEB0" w14:textId="77777777" w:rsidR="0083103B" w:rsidRPr="00DF301B" w:rsidRDefault="0083103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83103B" w:rsidRPr="00815FBF" w14:paraId="4AC2DD5C" w14:textId="77777777" w:rsidTr="0083103B">
        <w:trPr>
          <w:trHeight w:val="135"/>
        </w:trPr>
        <w:tc>
          <w:tcPr>
            <w:tcW w:w="1276" w:type="dxa"/>
          </w:tcPr>
          <w:p w14:paraId="1EEE1904" w14:textId="77777777" w:rsidR="0083103B" w:rsidRPr="00DF301B" w:rsidRDefault="0083103B" w:rsidP="008023D5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DF301B"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 2</w:t>
            </w:r>
          </w:p>
        </w:tc>
        <w:tc>
          <w:tcPr>
            <w:tcW w:w="7938" w:type="dxa"/>
          </w:tcPr>
          <w:p w14:paraId="23ECB405" w14:textId="1CA6D04F" w:rsidR="0083103B" w:rsidRPr="0031286E" w:rsidRDefault="0083103B" w:rsidP="0031286E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Apresentação da disciplina</w:t>
            </w:r>
            <w:r w:rsidR="00CF1893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</w:t>
            </w:r>
            <w:r w:rsidRPr="0031286E">
              <w:rPr>
                <w:rFonts w:ascii="Arial" w:hAnsi="Arial" w:cs="Arial"/>
                <w:sz w:val="24"/>
                <w:szCs w:val="24"/>
                <w:lang w:eastAsia="pt-BR"/>
              </w:rPr>
              <w:t>e acordos gerais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. </w:t>
            </w:r>
            <w:r w:rsidR="00CF1893">
              <w:rPr>
                <w:rFonts w:ascii="Arial" w:hAnsi="Arial" w:cs="Arial"/>
                <w:sz w:val="24"/>
                <w:szCs w:val="24"/>
                <w:lang w:val="pt-BR" w:eastAsia="pt-BR"/>
              </w:rPr>
              <w:t>Introdução ao tema (</w:t>
            </w:r>
            <w:r w:rsidR="00416B11">
              <w:rPr>
                <w:rFonts w:ascii="Arial" w:hAnsi="Arial" w:cs="Arial"/>
                <w:sz w:val="24"/>
                <w:szCs w:val="24"/>
                <w:lang w:val="pt-BR" w:eastAsia="pt-BR"/>
              </w:rPr>
              <w:t>Raça e Racismo no Brasil</w:t>
            </w:r>
            <w:r w:rsidR="00047CEC">
              <w:rPr>
                <w:rFonts w:ascii="Arial" w:hAnsi="Arial" w:cs="Arial"/>
                <w:sz w:val="24"/>
                <w:szCs w:val="24"/>
                <w:lang w:val="pt-BR" w:eastAsia="pt-BR"/>
              </w:rPr>
              <w:t>)</w:t>
            </w:r>
          </w:p>
        </w:tc>
      </w:tr>
      <w:tr w:rsidR="00047CEC" w:rsidRPr="00815FBF" w14:paraId="3DC964D1" w14:textId="77777777" w:rsidTr="0083103B">
        <w:trPr>
          <w:trHeight w:val="139"/>
        </w:trPr>
        <w:tc>
          <w:tcPr>
            <w:tcW w:w="1276" w:type="dxa"/>
          </w:tcPr>
          <w:p w14:paraId="30B2FF72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 e 4</w:t>
            </w:r>
          </w:p>
        </w:tc>
        <w:tc>
          <w:tcPr>
            <w:tcW w:w="7938" w:type="dxa"/>
          </w:tcPr>
          <w:p w14:paraId="0624687E" w14:textId="7188070D" w:rsidR="00047CEC" w:rsidRPr="00DF301B" w:rsidRDefault="00416B11" w:rsidP="00047CEC">
            <w:pPr>
              <w:pStyle w:val="Corpodetexto"/>
              <w:spacing w:line="160" w:lineRule="atLeas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Preconceito, Discriminação e Segregação</w:t>
            </w:r>
          </w:p>
        </w:tc>
      </w:tr>
      <w:tr w:rsidR="00047CEC" w:rsidRPr="00815FBF" w14:paraId="7BB8E7F4" w14:textId="77777777" w:rsidTr="0083103B">
        <w:trPr>
          <w:trHeight w:val="139"/>
        </w:trPr>
        <w:tc>
          <w:tcPr>
            <w:tcW w:w="1276" w:type="dxa"/>
          </w:tcPr>
          <w:p w14:paraId="722D84DB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 e 6</w:t>
            </w:r>
          </w:p>
        </w:tc>
        <w:tc>
          <w:tcPr>
            <w:tcW w:w="7938" w:type="dxa"/>
          </w:tcPr>
          <w:p w14:paraId="04D1B27C" w14:textId="5B4FF81A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Identidade, Raça e Etnia</w:t>
            </w:r>
          </w:p>
        </w:tc>
      </w:tr>
      <w:tr w:rsidR="00047CEC" w:rsidRPr="00815FBF" w14:paraId="7758E2D3" w14:textId="77777777" w:rsidTr="0083103B">
        <w:trPr>
          <w:trHeight w:val="139"/>
        </w:trPr>
        <w:tc>
          <w:tcPr>
            <w:tcW w:w="1276" w:type="dxa"/>
          </w:tcPr>
          <w:p w14:paraId="7FA78295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 e 8</w:t>
            </w:r>
          </w:p>
        </w:tc>
        <w:tc>
          <w:tcPr>
            <w:tcW w:w="7938" w:type="dxa"/>
          </w:tcPr>
          <w:p w14:paraId="19AF5B93" w14:textId="68A187CF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O mito das três raças</w:t>
            </w:r>
          </w:p>
        </w:tc>
      </w:tr>
      <w:tr w:rsidR="00047CEC" w:rsidRPr="00815FBF" w14:paraId="1B293628" w14:textId="77777777" w:rsidTr="0083103B">
        <w:trPr>
          <w:trHeight w:val="139"/>
        </w:trPr>
        <w:tc>
          <w:tcPr>
            <w:tcW w:w="1276" w:type="dxa"/>
          </w:tcPr>
          <w:p w14:paraId="2802C359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 e 10</w:t>
            </w:r>
          </w:p>
        </w:tc>
        <w:tc>
          <w:tcPr>
            <w:tcW w:w="7938" w:type="dxa"/>
          </w:tcPr>
          <w:p w14:paraId="435B2863" w14:textId="41A98295" w:rsidR="00047CEC" w:rsidRPr="00DF301B" w:rsidRDefault="00043ADD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28/08 A</w:t>
            </w:r>
            <w:r w:rsidR="00047CEC">
              <w:rPr>
                <w:rFonts w:ascii="Arial" w:hAnsi="Arial" w:cs="Arial"/>
                <w:sz w:val="24"/>
                <w:szCs w:val="24"/>
                <w:lang w:val="pt-BR" w:eastAsia="pt-BR"/>
              </w:rPr>
              <w:t>presentação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dos personagens</w:t>
            </w:r>
            <w:r w:rsidR="00B83522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(trabalho individual)</w:t>
            </w:r>
          </w:p>
        </w:tc>
      </w:tr>
      <w:tr w:rsidR="00047CEC" w:rsidRPr="00815FBF" w14:paraId="015C3DC4" w14:textId="77777777" w:rsidTr="0083103B">
        <w:trPr>
          <w:trHeight w:val="139"/>
        </w:trPr>
        <w:tc>
          <w:tcPr>
            <w:tcW w:w="1276" w:type="dxa"/>
          </w:tcPr>
          <w:p w14:paraId="170F6E5B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 e 12</w:t>
            </w:r>
          </w:p>
        </w:tc>
        <w:tc>
          <w:tcPr>
            <w:tcW w:w="7938" w:type="dxa"/>
          </w:tcPr>
          <w:p w14:paraId="6FCF5E29" w14:textId="5B89453F" w:rsidR="00047CEC" w:rsidRPr="00DF301B" w:rsidRDefault="00B10BF6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04/09 </w:t>
            </w:r>
            <w:r w:rsidR="0075785A"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dos personagens</w:t>
            </w:r>
            <w:r w:rsidR="00B83522"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(trabalho individual)</w:t>
            </w:r>
            <w:bookmarkStart w:id="6" w:name="_GoBack"/>
            <w:bookmarkEnd w:id="6"/>
          </w:p>
        </w:tc>
      </w:tr>
      <w:tr w:rsidR="00047CEC" w:rsidRPr="00815FBF" w14:paraId="0FB309D9" w14:textId="77777777" w:rsidTr="0083103B">
        <w:trPr>
          <w:trHeight w:val="139"/>
        </w:trPr>
        <w:tc>
          <w:tcPr>
            <w:tcW w:w="1276" w:type="dxa"/>
          </w:tcPr>
          <w:p w14:paraId="4ABA26D9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 e 14</w:t>
            </w:r>
          </w:p>
        </w:tc>
        <w:tc>
          <w:tcPr>
            <w:tcW w:w="7938" w:type="dxa"/>
          </w:tcPr>
          <w:p w14:paraId="2C77EC5A" w14:textId="0C4FD0B4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047CEC" w:rsidRPr="00815FBF" w14:paraId="6AB9F8BD" w14:textId="77777777" w:rsidTr="0083103B">
        <w:trPr>
          <w:trHeight w:val="139"/>
        </w:trPr>
        <w:tc>
          <w:tcPr>
            <w:tcW w:w="1276" w:type="dxa"/>
          </w:tcPr>
          <w:p w14:paraId="628D7271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 e 16</w:t>
            </w:r>
          </w:p>
        </w:tc>
        <w:tc>
          <w:tcPr>
            <w:tcW w:w="7938" w:type="dxa"/>
          </w:tcPr>
          <w:p w14:paraId="3F7E48C1" w14:textId="3BC84FE9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Indústria Cultural</w:t>
            </w:r>
          </w:p>
        </w:tc>
      </w:tr>
      <w:tr w:rsidR="00047CEC" w:rsidRPr="00815FBF" w14:paraId="63D8C3E8" w14:textId="77777777" w:rsidTr="0083103B">
        <w:trPr>
          <w:trHeight w:val="139"/>
        </w:trPr>
        <w:tc>
          <w:tcPr>
            <w:tcW w:w="1276" w:type="dxa"/>
          </w:tcPr>
          <w:p w14:paraId="7B8868B0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 e 18</w:t>
            </w:r>
          </w:p>
        </w:tc>
        <w:tc>
          <w:tcPr>
            <w:tcW w:w="7938" w:type="dxa"/>
          </w:tcPr>
          <w:p w14:paraId="18BE9EA4" w14:textId="6A0B22D6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Avaliação</w:t>
            </w:r>
          </w:p>
        </w:tc>
      </w:tr>
      <w:tr w:rsidR="00047CEC" w:rsidRPr="00815FBF" w14:paraId="303AD0BF" w14:textId="77777777" w:rsidTr="0083103B">
        <w:trPr>
          <w:trHeight w:val="139"/>
        </w:trPr>
        <w:tc>
          <w:tcPr>
            <w:tcW w:w="1276" w:type="dxa"/>
          </w:tcPr>
          <w:p w14:paraId="0DE07C51" w14:textId="77777777" w:rsidR="00047CEC" w:rsidRPr="00DF301B" w:rsidRDefault="00047CEC" w:rsidP="00047CEC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 e 20</w:t>
            </w:r>
          </w:p>
        </w:tc>
        <w:tc>
          <w:tcPr>
            <w:tcW w:w="7938" w:type="dxa"/>
          </w:tcPr>
          <w:p w14:paraId="49111AB8" w14:textId="77777777" w:rsidR="00047CEC" w:rsidRPr="00DF301B" w:rsidRDefault="00047CEC" w:rsidP="00047CEC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Reavaliação</w:t>
            </w:r>
          </w:p>
        </w:tc>
      </w:tr>
    </w:tbl>
    <w:p w14:paraId="5B67094D" w14:textId="77777777" w:rsidR="0090657E" w:rsidRPr="00815FBF" w:rsidRDefault="0090657E" w:rsidP="0090657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ADCA79E" w14:textId="77777777" w:rsidR="000A70E3" w:rsidRDefault="000A70E3"/>
    <w:sectPr w:rsidR="000A70E3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F09"/>
    <w:multiLevelType w:val="hybridMultilevel"/>
    <w:tmpl w:val="B49A177E"/>
    <w:lvl w:ilvl="0" w:tplc="880A6A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4740A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84E9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874034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18AE35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1767E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B0E36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F5AC9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26C2D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E"/>
    <w:rsid w:val="00043ADD"/>
    <w:rsid w:val="00047CEC"/>
    <w:rsid w:val="0005284E"/>
    <w:rsid w:val="000A70E3"/>
    <w:rsid w:val="0011487A"/>
    <w:rsid w:val="00163541"/>
    <w:rsid w:val="0016747F"/>
    <w:rsid w:val="0018485A"/>
    <w:rsid w:val="0031286E"/>
    <w:rsid w:val="00336BB6"/>
    <w:rsid w:val="003612D0"/>
    <w:rsid w:val="00416B11"/>
    <w:rsid w:val="0045076C"/>
    <w:rsid w:val="0051387C"/>
    <w:rsid w:val="00530497"/>
    <w:rsid w:val="006C3A18"/>
    <w:rsid w:val="0075785A"/>
    <w:rsid w:val="00767632"/>
    <w:rsid w:val="0083103B"/>
    <w:rsid w:val="008757CE"/>
    <w:rsid w:val="0090657E"/>
    <w:rsid w:val="00B10BF6"/>
    <w:rsid w:val="00B4518E"/>
    <w:rsid w:val="00B83522"/>
    <w:rsid w:val="00CD5ACA"/>
    <w:rsid w:val="00CF1893"/>
    <w:rsid w:val="00D352E3"/>
    <w:rsid w:val="00DF68F5"/>
    <w:rsid w:val="00E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9F0"/>
  <w15:chartTrackingRefBased/>
  <w15:docId w15:val="{7B698F2E-C5F6-44CB-8FB9-D91F94E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0657E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90657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0657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90657E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90657E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90657E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065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90657E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657E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45076C"/>
    <w:pPr>
      <w:ind w:left="720"/>
      <w:contextualSpacing/>
    </w:pPr>
  </w:style>
  <w:style w:type="paragraph" w:styleId="Cabealho">
    <w:name w:val="header"/>
    <w:basedOn w:val="Normal"/>
    <w:link w:val="CabealhoChar"/>
    <w:rsid w:val="0005284E"/>
    <w:pPr>
      <w:tabs>
        <w:tab w:val="center" w:pos="4419"/>
        <w:tab w:val="right" w:pos="8838"/>
      </w:tabs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528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51387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87C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DF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RUSKOWSKI</dc:creator>
  <cp:keywords/>
  <dc:description/>
  <cp:lastModifiedBy>BIANCA RUSKOWSKI</cp:lastModifiedBy>
  <cp:revision>7</cp:revision>
  <dcterms:created xsi:type="dcterms:W3CDTF">2019-07-31T22:10:00Z</dcterms:created>
  <dcterms:modified xsi:type="dcterms:W3CDTF">2019-08-14T19:13:00Z</dcterms:modified>
</cp:coreProperties>
</file>