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5137" w:rsidRPr="00E43C3D" w:rsidRDefault="00B15137" w:rsidP="00B1513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B15137" w:rsidRPr="00815FBF" w:rsidRDefault="00B15137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9F3F55">
        <w:rPr>
          <w:rFonts w:ascii="Arial" w:hAnsi="Arial" w:cs="Arial"/>
          <w:b/>
        </w:rPr>
        <w:t xml:space="preserve">Instrumentação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</w:t>
      </w:r>
      <w:r w:rsidR="009F3F55">
        <w:rPr>
          <w:rFonts w:ascii="Arial" w:hAnsi="Arial" w:cs="Arial"/>
          <w:b/>
          <w:snapToGrid w:val="0"/>
          <w:lang w:eastAsia="pt-BR"/>
        </w:rPr>
        <w:t>8</w:t>
      </w:r>
      <w:r w:rsidR="007A73DA">
        <w:rPr>
          <w:rFonts w:ascii="Arial" w:hAnsi="Arial" w:cs="Arial"/>
          <w:b/>
          <w:snapToGrid w:val="0"/>
          <w:lang w:eastAsia="pt-BR"/>
        </w:rPr>
        <w:t>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</w:t>
      </w:r>
      <w:r w:rsidR="006967A0">
        <w:rPr>
          <w:rFonts w:ascii="Arial" w:hAnsi="Arial" w:cs="Arial"/>
          <w:b/>
          <w:snapToGrid w:val="0"/>
          <w:lang w:eastAsia="pt-BR"/>
        </w:rPr>
        <w:t>es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7A73DA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F3F55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0 h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15137">
        <w:rPr>
          <w:rFonts w:ascii="Arial" w:hAnsi="Arial" w:cs="Arial"/>
          <w:snapToGrid w:val="0"/>
          <w:sz w:val="24"/>
          <w:szCs w:val="24"/>
          <w:lang w:eastAsia="pt-BR"/>
        </w:rPr>
        <w:t>2019/0</w:t>
      </w:r>
      <w:r w:rsidR="00FC4D5B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F3F55" w:rsidRPr="009F3F55">
              <w:rPr>
                <w:rFonts w:ascii="Arial" w:hAnsi="Arial" w:cs="Arial"/>
              </w:rPr>
              <w:t>Conhecer os princípios físicos utilizados nos instrumentos de medição, bem como os métodos de medição. Conhecer as características e aplicações dos instrumentos de medição utilizados em engenharia. Realizar montagem de bancada de instrumentação em laboratório.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3F55" w:rsidRPr="009F3F55">
              <w:rPr>
                <w:rFonts w:ascii="Arial" w:hAnsi="Arial" w:cs="Arial"/>
                <w:szCs w:val="24"/>
              </w:rPr>
              <w:t>Preparar o Engenheiro Mecânico para interagir com profissionais da área de Instrumentação Industrial. Dominar os conceitos básicos e capacitar a formulação ou interpretação relatórios e diagramas com a simbologia e terminologia específicas a essa área, além de reconhecer os principais componentes e sistemas de controle industrial e compreender os seus princípios de funcionamento.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 – TEORIA E PROPAGAÇÃO DE ERROS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1.1 – Introdução.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1.2 – Ferramentas de Estudo de Erros.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1.3 – Propagação de Erros.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1.4 – Erro em Instrumentos Analógicos.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1.5 – Erro em Instrumentos Digitais.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II – MEDIÇÃO DE TEMPERATURA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2.1 – Matéria e Energia.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2.2 – Propriedades da Matéria.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2.3 – Modos de Transferência de Energia Térmica.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2.4 – Termometria.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2.5 – Escala Internacional de Temperatura (ITS-90).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2.6 – Normas e Padrões Internacionais.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III – TERMÔMETROS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3.1 – Termômetro à Dilatação de Líquidos.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3.2 – Termômetro à Pressão de Gás.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3.3 – Termômetro à Pressão de Vapor.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3.4 – Termômetro à Dilatação de Sólidos.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IV – TERMÔMETROS ELÉTRICOS DE CONTATO E PIRÔMETROS DE RADIAÇÃO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4.1 – Termômetros de Resistência.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4.2 – </w:t>
            </w:r>
            <w:proofErr w:type="spellStart"/>
            <w:r w:rsidRPr="009F3F55">
              <w:rPr>
                <w:rFonts w:ascii="Arial" w:hAnsi="Arial" w:cs="Arial"/>
              </w:rPr>
              <w:t>Termoelementos</w:t>
            </w:r>
            <w:proofErr w:type="spellEnd"/>
            <w:r w:rsidRPr="009F3F55">
              <w:rPr>
                <w:rFonts w:ascii="Arial" w:hAnsi="Arial" w:cs="Arial"/>
              </w:rPr>
              <w:t xml:space="preserve"> ou Termopares.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4.3 – Pirômetros de Radiação.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 – MEDIÇÃO DE PRESSÃO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5.1 – Aplicações e Tipos de Pressão.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5.2 – Elementos de Medição Direta.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5.3 – Sistemas Eletromecânicos.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5.4 – Sistemas Eletroeletrônicos.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5.5 – Medições de Pressões Estáticas e Dinâmicas.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lastRenderedPageBreak/>
              <w:t>5.6 – Métodos de Calibração de Sistemas de Medição de Pressão.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VI – MEDIÇÃO DE FORÇA E TORQUE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6.1 – Introdução.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6.2 – Definição e conceitos Básicos.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6.3 – Classificação dos Medidores </w:t>
            </w:r>
            <w:proofErr w:type="spellStart"/>
            <w:r w:rsidRPr="009F3F55">
              <w:rPr>
                <w:rFonts w:ascii="Arial" w:hAnsi="Arial" w:cs="Arial"/>
              </w:rPr>
              <w:t>Extensiométricos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6.4 – </w:t>
            </w:r>
            <w:proofErr w:type="spellStart"/>
            <w:r w:rsidRPr="009F3F55">
              <w:rPr>
                <w:rFonts w:ascii="Arial" w:hAnsi="Arial" w:cs="Arial"/>
              </w:rPr>
              <w:t>Strain</w:t>
            </w:r>
            <w:proofErr w:type="spellEnd"/>
            <w:r w:rsidRPr="009F3F55">
              <w:rPr>
                <w:rFonts w:ascii="Arial" w:hAnsi="Arial" w:cs="Arial"/>
              </w:rPr>
              <w:t xml:space="preserve"> </w:t>
            </w:r>
            <w:proofErr w:type="spellStart"/>
            <w:r w:rsidRPr="009F3F55">
              <w:rPr>
                <w:rFonts w:ascii="Arial" w:hAnsi="Arial" w:cs="Arial"/>
              </w:rPr>
              <w:t>Gages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6.5 – Bandas </w:t>
            </w:r>
            <w:proofErr w:type="spellStart"/>
            <w:r w:rsidRPr="009F3F55">
              <w:rPr>
                <w:rFonts w:ascii="Arial" w:hAnsi="Arial" w:cs="Arial"/>
              </w:rPr>
              <w:t>Bi-axiais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6.6 – Bandas para Esforços Radiais e Tangenciais.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6.7 – Métodos de Medida.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6.8 – Compensação de Temperatura.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6.9 – Montagem de Medidas com Pontes </w:t>
            </w:r>
            <w:proofErr w:type="spellStart"/>
            <w:r w:rsidRPr="009F3F55">
              <w:rPr>
                <w:rFonts w:ascii="Arial" w:hAnsi="Arial" w:cs="Arial"/>
              </w:rPr>
              <w:t>Extensiométricas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6.10 – Transdutores de força.</w:t>
            </w:r>
            <w:r w:rsidRPr="009F3F55">
              <w:rPr>
                <w:rFonts w:ascii="Arial" w:hAnsi="Arial" w:cs="Arial"/>
              </w:rPr>
              <w:tab/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6.11 – Solicitações Fundamentais, Tensões e Deformações.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VII – MEDIÇÃO DE NÍVEL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7.1 – Introdução.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7.2 – Classificação.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7.3 – Medida Direta.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7.4 – Medida Indireta.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VIII – CONDICIONAMENTO DE SINAL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8.1 – Métodos para Condicionamento de Sinal.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8.2 – Pontes para Condicionamento de Sinal.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8.3 – Tratamento Eletrônico de Sinal.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IX – INSTRUMENTOS ELETRÔNICOS PARA MEDIÇÃO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9.1 – Medidores de Corrente Contínua.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9.2 – Multímetros Eletrônicos.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9.3 – Ohmímetros e </w:t>
            </w:r>
            <w:proofErr w:type="spellStart"/>
            <w:r w:rsidRPr="009F3F55">
              <w:rPr>
                <w:rFonts w:ascii="Arial" w:hAnsi="Arial" w:cs="Arial"/>
              </w:rPr>
              <w:t>Megôhmetros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9.4 – Wattímetros.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X – OSCILOSCÓPIOS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10.1 – Osciloscópios Analógicos.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10.2 – Osciloscópios Digitais.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10.3 – Modo de Operação.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10.4 – Coleta e Armazenamento de Dados.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XI – SISTEMAS DE AQUISIÇÃO DE DADOS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11.1 – Aquisição de Dados usando Computador.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11.2 – Processadores de Sinais para Instrumentação.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11.3 – Sistemas de Instrumentação usando Computador.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11.4 – Controle Digital.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11.5 – Softwares para Instrumentação.</w:t>
            </w:r>
          </w:p>
          <w:p w:rsidR="007A73DA" w:rsidRPr="00815FBF" w:rsidRDefault="007A73DA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17309E" w:rsidRDefault="0017309E" w:rsidP="0017309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Aulas expositivas dialogadas, apresentações de slides e filmes, resolução de exercícios e contextualização dos conteúdos. Experimentos simples em aula e/ou laboratório. </w:t>
      </w:r>
      <w:r>
        <w:rPr>
          <w:rFonts w:ascii="Arial" w:hAnsi="Arial" w:cs="Arial"/>
          <w:szCs w:val="24"/>
        </w:rPr>
        <w:t xml:space="preserve">Atividade prática com placas “Arduino”. Atividade prática com medidores diversos como luxímetro, tacômetro, decibelímetro e </w:t>
      </w:r>
      <w:proofErr w:type="spellStart"/>
      <w:r>
        <w:rPr>
          <w:rFonts w:ascii="Arial" w:hAnsi="Arial" w:cs="Arial"/>
          <w:szCs w:val="24"/>
        </w:rPr>
        <w:t>termovisor</w:t>
      </w:r>
      <w:proofErr w:type="spellEnd"/>
      <w:r>
        <w:rPr>
          <w:rFonts w:ascii="Arial" w:hAnsi="Arial" w:cs="Arial"/>
          <w:szCs w:val="24"/>
        </w:rPr>
        <w:t>.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Quadro negro e giz, equipamento multimídia (Datashow e computador), experimentos simples em aula, comunicação via e-mail e </w:t>
      </w:r>
      <w:proofErr w:type="spellStart"/>
      <w:r w:rsidRPr="00323D57">
        <w:rPr>
          <w:rFonts w:ascii="Arial" w:hAnsi="Arial" w:cs="Arial"/>
          <w:szCs w:val="24"/>
        </w:rPr>
        <w:t>dropbox</w:t>
      </w:r>
      <w:proofErr w:type="spellEnd"/>
      <w:r w:rsidRPr="00323D57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>São utilizados ainda,</w:t>
      </w:r>
      <w:r w:rsidRPr="00323D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 fins didáticos pedagógicos,</w:t>
      </w:r>
      <w:r w:rsidRPr="00323D57">
        <w:rPr>
          <w:rFonts w:ascii="Arial" w:hAnsi="Arial" w:cs="Arial"/>
          <w:szCs w:val="24"/>
        </w:rPr>
        <w:t xml:space="preserve"> em aula: calculadora, celular, computador</w:t>
      </w:r>
      <w:r>
        <w:rPr>
          <w:rFonts w:ascii="Arial" w:hAnsi="Arial" w:cs="Arial"/>
          <w:szCs w:val="24"/>
        </w:rPr>
        <w:t xml:space="preserve">, placas </w:t>
      </w:r>
      <w:proofErr w:type="spellStart"/>
      <w:r>
        <w:rPr>
          <w:rFonts w:ascii="Arial" w:hAnsi="Arial" w:cs="Arial"/>
          <w:szCs w:val="24"/>
        </w:rPr>
        <w:t>arduino</w:t>
      </w:r>
      <w:proofErr w:type="spellEnd"/>
      <w:r>
        <w:rPr>
          <w:rFonts w:ascii="Arial" w:hAnsi="Arial" w:cs="Arial"/>
          <w:szCs w:val="24"/>
        </w:rPr>
        <w:t xml:space="preserve"> e medidores diversos como luxímetro, tacômetro, decibelímetro e </w:t>
      </w:r>
      <w:proofErr w:type="spellStart"/>
      <w:r>
        <w:rPr>
          <w:rFonts w:ascii="Arial" w:hAnsi="Arial" w:cs="Arial"/>
          <w:szCs w:val="24"/>
        </w:rPr>
        <w:t>termovisor</w:t>
      </w:r>
      <w:proofErr w:type="spellEnd"/>
      <w:r w:rsidRPr="00323D57">
        <w:rPr>
          <w:rFonts w:ascii="Arial" w:hAnsi="Arial" w:cs="Arial"/>
          <w:szCs w:val="24"/>
        </w:rPr>
        <w:t xml:space="preserve"> – entre outros.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Dois</w:t>
      </w:r>
      <w:r w:rsidRPr="00323D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marcos </w:t>
      </w:r>
      <w:r w:rsidRPr="00323D57">
        <w:rPr>
          <w:rFonts w:ascii="Arial" w:hAnsi="Arial" w:cs="Arial"/>
          <w:szCs w:val="24"/>
        </w:rPr>
        <w:t>avalia</w:t>
      </w:r>
      <w:r>
        <w:rPr>
          <w:rFonts w:ascii="Arial" w:hAnsi="Arial" w:cs="Arial"/>
          <w:szCs w:val="24"/>
        </w:rPr>
        <w:t>tivos</w:t>
      </w:r>
      <w:r w:rsidRPr="00323D57">
        <w:rPr>
          <w:rFonts w:ascii="Arial" w:hAnsi="Arial" w:cs="Arial"/>
          <w:szCs w:val="24"/>
        </w:rPr>
        <w:t xml:space="preserve"> individuais</w:t>
      </w:r>
      <w:r>
        <w:rPr>
          <w:rFonts w:ascii="Arial" w:hAnsi="Arial" w:cs="Arial"/>
          <w:szCs w:val="24"/>
        </w:rPr>
        <w:t xml:space="preserve"> e/ou em grupo</w:t>
      </w:r>
      <w:r w:rsidRPr="00323D57">
        <w:rPr>
          <w:rFonts w:ascii="Arial" w:hAnsi="Arial" w:cs="Arial"/>
          <w:szCs w:val="24"/>
        </w:rPr>
        <w:t>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Que consistirão preferencialmente de provas, ainda que possam ser </w:t>
      </w:r>
      <w:r>
        <w:rPr>
          <w:rFonts w:ascii="Arial" w:hAnsi="Arial" w:cs="Arial"/>
          <w:szCs w:val="24"/>
        </w:rPr>
        <w:t xml:space="preserve">complementadas ou substituídas facultativamente </w:t>
      </w:r>
      <w:r w:rsidRPr="00323D57">
        <w:rPr>
          <w:rFonts w:ascii="Arial" w:hAnsi="Arial" w:cs="Arial"/>
          <w:szCs w:val="24"/>
        </w:rPr>
        <w:t>por trabalhos realizado</w:t>
      </w:r>
      <w:r>
        <w:rPr>
          <w:rFonts w:ascii="Arial" w:hAnsi="Arial" w:cs="Arial"/>
          <w:szCs w:val="24"/>
        </w:rPr>
        <w:t>s e apresentados individualmente e/ou em grupo,</w:t>
      </w:r>
      <w:r w:rsidRPr="00323D57">
        <w:rPr>
          <w:rFonts w:ascii="Arial" w:hAnsi="Arial" w:cs="Arial"/>
          <w:szCs w:val="24"/>
        </w:rPr>
        <w:t xml:space="preserve"> realizados em aula </w:t>
      </w:r>
      <w:r>
        <w:rPr>
          <w:rFonts w:ascii="Arial" w:hAnsi="Arial" w:cs="Arial"/>
          <w:szCs w:val="24"/>
        </w:rPr>
        <w:t>e/</w:t>
      </w:r>
      <w:r w:rsidRPr="00323D57">
        <w:rPr>
          <w:rFonts w:ascii="Arial" w:hAnsi="Arial" w:cs="Arial"/>
          <w:szCs w:val="24"/>
        </w:rPr>
        <w:t>ou domicilio</w:t>
      </w:r>
      <w:r>
        <w:rPr>
          <w:rFonts w:ascii="Arial" w:hAnsi="Arial" w:cs="Arial"/>
          <w:szCs w:val="24"/>
        </w:rPr>
        <w:t>, como relatórios, laudos, artigos, projetos e montagens, conforme combinações pré</w:t>
      </w:r>
      <w:r w:rsidRPr="00323D57">
        <w:rPr>
          <w:rFonts w:ascii="Arial" w:hAnsi="Arial" w:cs="Arial"/>
          <w:szCs w:val="24"/>
        </w:rPr>
        <w:t>vias e respeitando as especificidades da turma</w:t>
      </w:r>
      <w:r>
        <w:rPr>
          <w:rFonts w:ascii="Arial" w:hAnsi="Arial" w:cs="Arial"/>
          <w:szCs w:val="24"/>
        </w:rPr>
        <w:t xml:space="preserve"> e de cada aluno. 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Os trabalhos complementares poderão ocorrer ao longo do cronograma com combinação prévia e necessidade de presença do aluno.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Cálculo: 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Média simples do</w:t>
      </w:r>
      <w:r w:rsidRPr="00323D57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>marcos avaliativos</w:t>
      </w:r>
      <w:r w:rsidRPr="00323D57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Terças-feiras das </w:t>
      </w:r>
      <w:r w:rsidR="00B15137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>Quartas-feiras das 17:30 h às 19 h.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Quintas-feiras das </w:t>
      </w:r>
      <w:r w:rsidR="00B15137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B15137" w:rsidRPr="00BE6A03" w:rsidRDefault="00B15137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aos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FC4D5B" w:rsidRPr="00B15137" w:rsidRDefault="00FC4D5B" w:rsidP="00B1513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BOLTON, W. </w:t>
      </w:r>
      <w:r w:rsidRPr="00B1513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Instrumentação e Controle</w:t>
      </w: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. São Paulo: </w:t>
      </w:r>
      <w:proofErr w:type="spellStart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, 2002.</w:t>
      </w:r>
    </w:p>
    <w:p w:rsidR="00FC4D5B" w:rsidRPr="00B15137" w:rsidRDefault="00FC4D5B" w:rsidP="00B1513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FIALHO, A. B. </w:t>
      </w:r>
      <w:r w:rsidRPr="00B1513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Instrumentação Industrial</w:t>
      </w: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. São Paulo: Érica, 2002.</w:t>
      </w:r>
    </w:p>
    <w:p w:rsidR="00FC4D5B" w:rsidRDefault="00FC4D5B" w:rsidP="00B151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SOISSON, H. E. </w:t>
      </w:r>
      <w:r w:rsidRPr="00B1513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Instrumentação Industrial</w:t>
      </w: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. São Paulo: </w:t>
      </w:r>
      <w:proofErr w:type="spellStart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, 2002.</w:t>
      </w:r>
    </w:p>
    <w:p w:rsidR="00B15137" w:rsidRDefault="00B15137" w:rsidP="00B151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5137" w:rsidRDefault="00B15137" w:rsidP="00B151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IBP.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Manual de Instrumentação</w:t>
      </w:r>
      <w:r w:rsidRPr="00B15137">
        <w:rPr>
          <w:rFonts w:ascii="Arial" w:hAnsi="Arial" w:cs="Arial"/>
          <w:sz w:val="24"/>
          <w:szCs w:val="24"/>
          <w:lang w:eastAsia="pt-BR"/>
        </w:rPr>
        <w:t>: Computadores e Sistemas Digitais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Controle. Rio de Janeiro: IBP/INST, 1998.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IBP.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Manual de Instrumentação</w:t>
      </w:r>
      <w:r w:rsidRPr="00B15137">
        <w:rPr>
          <w:rFonts w:ascii="Arial" w:hAnsi="Arial" w:cs="Arial"/>
          <w:sz w:val="24"/>
          <w:szCs w:val="24"/>
          <w:lang w:eastAsia="pt-BR"/>
        </w:rPr>
        <w:t>: Medição de Nível. Rio de Janeiro: IBP/INST,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1986.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IBP.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Manual de Instrumentação</w:t>
      </w:r>
      <w:r w:rsidRPr="00B15137">
        <w:rPr>
          <w:rFonts w:ascii="Arial" w:hAnsi="Arial" w:cs="Arial"/>
          <w:sz w:val="24"/>
          <w:szCs w:val="24"/>
          <w:lang w:eastAsia="pt-BR"/>
        </w:rPr>
        <w:t>: Outros Instrumentos de Medição. Rio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Janeiro: IBP/INST, 1985.</w:t>
      </w:r>
    </w:p>
    <w:p w:rsid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MARTINS, N.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 xml:space="preserve">Manual de Medição de Vazão Através de Placas de </w:t>
      </w:r>
      <w:proofErr w:type="spellStart"/>
      <w:proofErr w:type="gramStart"/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Orifício,Bocais</w:t>
      </w:r>
      <w:proofErr w:type="spellEnd"/>
      <w:proofErr w:type="gramEnd"/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 xml:space="preserve"> e Venturi</w:t>
      </w:r>
      <w:r w:rsidRPr="00B15137">
        <w:rPr>
          <w:rFonts w:ascii="Arial" w:hAnsi="Arial" w:cs="Arial"/>
          <w:sz w:val="24"/>
          <w:szCs w:val="24"/>
          <w:lang w:eastAsia="pt-BR"/>
        </w:rPr>
        <w:t xml:space="preserve">. Rio de Janeiro: </w:t>
      </w:r>
      <w:proofErr w:type="spellStart"/>
      <w:r w:rsidRPr="00B15137">
        <w:rPr>
          <w:rFonts w:ascii="Arial" w:hAnsi="Arial" w:cs="Arial"/>
          <w:sz w:val="24"/>
          <w:szCs w:val="24"/>
          <w:lang w:eastAsia="pt-BR"/>
        </w:rPr>
        <w:t>Interciência</w:t>
      </w:r>
      <w:proofErr w:type="spellEnd"/>
      <w:r w:rsidRPr="00B15137">
        <w:rPr>
          <w:rFonts w:ascii="Arial" w:hAnsi="Arial" w:cs="Arial"/>
          <w:sz w:val="24"/>
          <w:szCs w:val="24"/>
          <w:lang w:eastAsia="pt-BR"/>
        </w:rPr>
        <w:t xml:space="preserve">-PETROBRÁS, 1998. 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SIMÕES FILHO, N.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Instrumentação para Automatização em Caldeira</w:t>
      </w:r>
      <w:r w:rsidRPr="00B15137">
        <w:rPr>
          <w:rFonts w:ascii="Arial" w:hAnsi="Arial" w:cs="Arial"/>
          <w:sz w:val="24"/>
          <w:szCs w:val="24"/>
          <w:lang w:eastAsia="pt-BR"/>
        </w:rPr>
        <w:t>. Porto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Alegre: Acadêmica, 1988.</w:t>
      </w:r>
    </w:p>
    <w:p w:rsidR="0017309E" w:rsidRPr="0017309E" w:rsidRDefault="0017309E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A3975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AB4FDC">
        <w:rPr>
          <w:rFonts w:ascii="Arial" w:hAnsi="Arial" w:cs="Arial"/>
          <w:b/>
        </w:rPr>
        <w:t>Instrumentação</w:t>
      </w:r>
    </w:p>
    <w:p w:rsidR="00AB4FDC" w:rsidRPr="00815FBF" w:rsidRDefault="002E2A50" w:rsidP="00AB4FD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 </w:t>
      </w:r>
      <w:r w:rsidR="00AB4FDC">
        <w:rPr>
          <w:rFonts w:ascii="Arial" w:hAnsi="Arial" w:cs="Arial"/>
          <w:b/>
          <w:snapToGrid w:val="0"/>
          <w:lang w:eastAsia="pt-BR"/>
        </w:rPr>
        <w:t>Luís Ricardo Pedra Pierobon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9A3975">
        <w:rPr>
          <w:rFonts w:ascii="Arial" w:hAnsi="Arial" w:cs="Arial"/>
          <w:b/>
          <w:snapToGrid w:val="0"/>
          <w:lang w:eastAsia="pt-BR"/>
        </w:rPr>
        <w:t>201</w:t>
      </w:r>
      <w:r w:rsidR="00B15137">
        <w:rPr>
          <w:rFonts w:ascii="Arial" w:hAnsi="Arial" w:cs="Arial"/>
          <w:b/>
          <w:snapToGrid w:val="0"/>
          <w:lang w:eastAsia="pt-BR"/>
        </w:rPr>
        <w:t>9</w:t>
      </w:r>
      <w:r w:rsidR="009A3975">
        <w:rPr>
          <w:rFonts w:ascii="Arial" w:hAnsi="Arial" w:cs="Arial"/>
          <w:b/>
          <w:snapToGrid w:val="0"/>
          <w:lang w:eastAsia="pt-BR"/>
        </w:rPr>
        <w:t>/0</w:t>
      </w:r>
      <w:r w:rsidR="00FC4D5B">
        <w:rPr>
          <w:rFonts w:ascii="Arial" w:hAnsi="Arial" w:cs="Arial"/>
          <w:b/>
          <w:snapToGrid w:val="0"/>
          <w:lang w:eastAsia="pt-BR"/>
        </w:rPr>
        <w:t>2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AB4FDC">
        <w:rPr>
          <w:rFonts w:ascii="Arial" w:hAnsi="Arial" w:cs="Arial"/>
          <w:b/>
          <w:snapToGrid w:val="0"/>
          <w:lang w:eastAsia="pt-BR"/>
        </w:rPr>
        <w:t>8</w:t>
      </w:r>
      <w:r w:rsidR="009A3975">
        <w:rPr>
          <w:rFonts w:ascii="Arial" w:hAnsi="Arial" w:cs="Arial"/>
          <w:b/>
          <w:snapToGrid w:val="0"/>
          <w:lang w:eastAsia="pt-BR"/>
        </w:rPr>
        <w:t>E</w:t>
      </w:r>
    </w:p>
    <w:p w:rsidR="005E3EC5" w:rsidRPr="00B15137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B15137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B15137">
        <w:rPr>
          <w:rFonts w:ascii="Arial" w:hAnsi="Arial" w:cs="Arial"/>
          <w:b/>
          <w:snapToGrid w:val="0"/>
          <w:lang w:eastAsia="pt-BR"/>
        </w:rPr>
        <w:t xml:space="preserve">:  </w:t>
      </w:r>
      <w:r w:rsidR="005E3EC5" w:rsidRPr="00B15137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B15137">
        <w:rPr>
          <w:rFonts w:ascii="Arial" w:hAnsi="Arial" w:cs="Arial"/>
          <w:b/>
          <w:snapToGrid w:val="0"/>
          <w:lang w:eastAsia="pt-BR"/>
        </w:rPr>
        <w:t>luispierobon@sapucaia.ifsul.edu.br</w:t>
      </w:r>
      <w:r w:rsidR="005E3EC5" w:rsidRPr="00B1513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B15137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B1513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B15137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7836"/>
      </w:tblGrid>
      <w:tr w:rsidR="0017309E" w:rsidRPr="00323D57" w:rsidTr="00B15137">
        <w:trPr>
          <w:trHeight w:val="267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17309E" w:rsidRPr="00323D57" w:rsidTr="00B15137">
        <w:trPr>
          <w:trHeight w:val="132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TEORIA E PROPAGAÇÃO DE ERROS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Introdução.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Ferramentas de Estudo de Erros.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Propagação de Erros.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Erro em Instrumentos Analógicos.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Erro em Instrumentos Digitais.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FC4D5B">
              <w:rPr>
                <w:rFonts w:ascii="Arial" w:hAnsi="Arial" w:cs="Arial"/>
                <w:b/>
                <w:bCs/>
                <w:szCs w:val="24"/>
              </w:rPr>
              <w:t>Atividade Prática – Instrumento de apresentação: laudo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TEMPERATURA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Matéria e Energia.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Propriedades da Matéria.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Modos de Transferência de Energia Térmica.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Termometria.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Escala Internacional de Temperatura (ITS-90).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Normas e Padrões Internacionais.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UNIDADE IV – TERMÔMETROS ELÉTRICOS DE CONTATO E PIRÔMETROS DE RADIAÇÃO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Termômetros de Resistência.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spellStart"/>
            <w:r w:rsidRPr="00323D57">
              <w:rPr>
                <w:rFonts w:ascii="Arial" w:hAnsi="Arial" w:cs="Arial"/>
                <w:szCs w:val="24"/>
              </w:rPr>
              <w:t>Termoelementos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 xml:space="preserve"> ou Termopares.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Pirômetros de Radiação.</w:t>
            </w:r>
          </w:p>
          <w:p w:rsidR="0017309E" w:rsidRPr="00FC4D5B" w:rsidRDefault="0017309E" w:rsidP="00083675">
            <w:pPr>
              <w:pStyle w:val="Corpodetexto2"/>
              <w:rPr>
                <w:rFonts w:ascii="Arial" w:hAnsi="Arial" w:cs="Arial"/>
                <w:b/>
                <w:bCs/>
                <w:szCs w:val="24"/>
              </w:rPr>
            </w:pPr>
            <w:r w:rsidRPr="00FC4D5B">
              <w:rPr>
                <w:rFonts w:ascii="Arial" w:hAnsi="Arial" w:cs="Arial"/>
                <w:b/>
                <w:bCs/>
                <w:szCs w:val="24"/>
              </w:rPr>
              <w:t>Atividade Prática. – Instrumento de apresentação: Relatório gerado por software do fabricante do instrumento.</w:t>
            </w:r>
            <w:r w:rsidR="00FC4D5B">
              <w:rPr>
                <w:rFonts w:ascii="Arial" w:hAnsi="Arial" w:cs="Arial"/>
                <w:b/>
                <w:bCs/>
                <w:szCs w:val="24"/>
              </w:rPr>
              <w:t xml:space="preserve"> – Uso do </w:t>
            </w:r>
            <w:proofErr w:type="spellStart"/>
            <w:r w:rsidR="00FC4D5B">
              <w:rPr>
                <w:rFonts w:ascii="Arial" w:hAnsi="Arial" w:cs="Arial"/>
                <w:b/>
                <w:bCs/>
                <w:szCs w:val="24"/>
              </w:rPr>
              <w:t>Termovisor</w:t>
            </w:r>
            <w:proofErr w:type="spellEnd"/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PRESSÃO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Aplicações e Tipos de Pressão.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Elementos de Medição Direta.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Eletromecânicos.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Eletroeletrônicos.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Medições de Pressões Estáticas e Dinâmicas.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Métodos de Calibração de Sistemas de Medição de Pressão.</w:t>
            </w:r>
          </w:p>
          <w:p w:rsidR="0017309E" w:rsidRPr="00FC4D5B" w:rsidRDefault="0017309E" w:rsidP="00083675">
            <w:pPr>
              <w:pStyle w:val="Corpodetexto2"/>
              <w:rPr>
                <w:rFonts w:ascii="Arial" w:hAnsi="Arial" w:cs="Arial"/>
                <w:b/>
                <w:bCs/>
                <w:szCs w:val="24"/>
              </w:rPr>
            </w:pPr>
            <w:r w:rsidRPr="00FC4D5B">
              <w:rPr>
                <w:rFonts w:ascii="Arial" w:hAnsi="Arial" w:cs="Arial"/>
                <w:b/>
                <w:bCs/>
                <w:szCs w:val="24"/>
              </w:rPr>
              <w:t>Atividades Práticas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9E" w:rsidRPr="00323D57" w:rsidTr="00B15137">
        <w:trPr>
          <w:trHeight w:val="201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MEDIÇÃO DE VAZÃO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Conceitos fundamentais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Tipos de medidores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Características Principais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INTRODUÇÂO À TECNOLOGIA ARDUINO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Principais características.</w:t>
            </w:r>
          </w:p>
          <w:p w:rsidR="0017309E" w:rsidRPr="00FC4D5B" w:rsidRDefault="0017309E" w:rsidP="00083675">
            <w:pPr>
              <w:pStyle w:val="Corpodetexto2"/>
              <w:rPr>
                <w:rFonts w:ascii="Arial" w:hAnsi="Arial" w:cs="Arial"/>
                <w:b/>
                <w:bCs/>
                <w:szCs w:val="24"/>
              </w:rPr>
            </w:pPr>
            <w:r w:rsidRPr="00FC4D5B">
              <w:rPr>
                <w:rFonts w:ascii="Arial" w:hAnsi="Arial" w:cs="Arial"/>
                <w:b/>
                <w:bCs/>
                <w:szCs w:val="24"/>
              </w:rPr>
              <w:t xml:space="preserve">Atividade </w:t>
            </w:r>
            <w:proofErr w:type="gramStart"/>
            <w:r w:rsidRPr="00FC4D5B">
              <w:rPr>
                <w:rFonts w:ascii="Arial" w:hAnsi="Arial" w:cs="Arial"/>
                <w:b/>
                <w:bCs/>
                <w:szCs w:val="24"/>
              </w:rPr>
              <w:t>Prática  com</w:t>
            </w:r>
            <w:proofErr w:type="gramEnd"/>
            <w:r w:rsidRPr="00FC4D5B">
              <w:rPr>
                <w:rFonts w:ascii="Arial" w:hAnsi="Arial" w:cs="Arial"/>
                <w:b/>
                <w:bCs/>
                <w:szCs w:val="24"/>
              </w:rPr>
              <w:t xml:space="preserve"> p</w:t>
            </w:r>
            <w:r w:rsidR="00FC4D5B">
              <w:rPr>
                <w:rFonts w:ascii="Arial" w:hAnsi="Arial" w:cs="Arial"/>
                <w:b/>
                <w:bCs/>
                <w:szCs w:val="24"/>
              </w:rPr>
              <w:t>lataforma</w:t>
            </w:r>
            <w:r w:rsidRPr="00FC4D5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FC4D5B">
              <w:rPr>
                <w:rFonts w:ascii="Arial" w:hAnsi="Arial" w:cs="Arial"/>
                <w:b/>
                <w:bCs/>
                <w:szCs w:val="24"/>
              </w:rPr>
              <w:t>Arduíno</w:t>
            </w:r>
            <w:proofErr w:type="spellEnd"/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NÍVEL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Introdução.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Classificação.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Medida Direta.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Medida Indireta.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Marco </w:t>
            </w:r>
            <w:r w:rsidRPr="00323D57">
              <w:rPr>
                <w:rFonts w:ascii="Arial" w:hAnsi="Arial" w:cs="Arial"/>
                <w:szCs w:val="24"/>
              </w:rPr>
              <w:t>Avalia</w:t>
            </w:r>
            <w:r>
              <w:rPr>
                <w:rFonts w:ascii="Arial" w:hAnsi="Arial" w:cs="Arial"/>
                <w:szCs w:val="24"/>
              </w:rPr>
              <w:t>tivo</w:t>
            </w:r>
            <w:r w:rsidRPr="00323D57">
              <w:rPr>
                <w:rFonts w:ascii="Arial" w:hAnsi="Arial" w:cs="Arial"/>
                <w:szCs w:val="24"/>
              </w:rPr>
              <w:t xml:space="preserve"> 1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Marco </w:t>
            </w:r>
            <w:r w:rsidRPr="00323D57">
              <w:rPr>
                <w:rFonts w:ascii="Arial" w:hAnsi="Arial" w:cs="Arial"/>
                <w:szCs w:val="24"/>
              </w:rPr>
              <w:t>Avalia</w:t>
            </w:r>
            <w:r>
              <w:rPr>
                <w:rFonts w:ascii="Arial" w:hAnsi="Arial" w:cs="Arial"/>
                <w:szCs w:val="24"/>
              </w:rPr>
              <w:t>tivo</w:t>
            </w:r>
            <w:r w:rsidRPr="00323D57">
              <w:rPr>
                <w:rFonts w:ascii="Arial" w:hAnsi="Arial" w:cs="Arial"/>
                <w:szCs w:val="24"/>
              </w:rPr>
              <w:t xml:space="preserve"> 1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FORÇA E TORQUE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Introdução.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Definição e conceitos Básicos.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Classificação dos Medidores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Extensiométricos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spellStart"/>
            <w:r w:rsidRPr="00323D57">
              <w:rPr>
                <w:rFonts w:ascii="Arial" w:hAnsi="Arial" w:cs="Arial"/>
                <w:szCs w:val="24"/>
              </w:rPr>
              <w:t>Strain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Gages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Bandas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Bi-axiais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Bandas para Esforços Radiais e Tangenciais.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Métodos de Medida.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Compensação de Temperatura.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Montagem de Medidas com Pontes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Extensiométricas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Transdutores de força.</w:t>
            </w:r>
            <w:r w:rsidRPr="00323D57">
              <w:rPr>
                <w:rFonts w:ascii="Arial" w:hAnsi="Arial" w:cs="Arial"/>
                <w:szCs w:val="24"/>
              </w:rPr>
              <w:tab/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Solicitações Fundamentais, Tensões e Deformações.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CONDICIONAMENTO DE SINAL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Métodos para Condicionamento de Sinal.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Pontes para Condicionamento de Sinal.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Tratamento Eletrônico de Sinal.</w:t>
            </w:r>
          </w:p>
          <w:p w:rsidR="0017309E" w:rsidRPr="00FC4D5B" w:rsidRDefault="0017309E" w:rsidP="00083675">
            <w:pPr>
              <w:pStyle w:val="Corpodetexto2"/>
              <w:rPr>
                <w:rFonts w:ascii="Arial" w:hAnsi="Arial" w:cs="Arial"/>
                <w:b/>
                <w:bCs/>
                <w:szCs w:val="24"/>
              </w:rPr>
            </w:pPr>
            <w:r w:rsidRPr="00FC4D5B">
              <w:rPr>
                <w:rFonts w:ascii="Arial" w:hAnsi="Arial" w:cs="Arial"/>
                <w:b/>
                <w:bCs/>
                <w:szCs w:val="24"/>
              </w:rPr>
              <w:t>Atividade prática com p</w:t>
            </w:r>
            <w:r w:rsidR="00FC4D5B">
              <w:rPr>
                <w:rFonts w:ascii="Arial" w:hAnsi="Arial" w:cs="Arial"/>
                <w:b/>
                <w:bCs/>
                <w:szCs w:val="24"/>
              </w:rPr>
              <w:t xml:space="preserve">lataforma </w:t>
            </w:r>
            <w:proofErr w:type="spellStart"/>
            <w:r w:rsidRPr="00FC4D5B">
              <w:rPr>
                <w:rFonts w:ascii="Arial" w:hAnsi="Arial" w:cs="Arial"/>
                <w:b/>
                <w:bCs/>
                <w:szCs w:val="24"/>
              </w:rPr>
              <w:t>arduíno</w:t>
            </w:r>
            <w:proofErr w:type="spellEnd"/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INSTRUMENTAÇÃO INDUSTRIAL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Conceitos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Terminologia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Simbologia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Diagramas de instrumentação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INSTRUMENTOS ELETRÔNICOS PARA MEDIÇÃO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Medidores de Corrente Contínua.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Multímetros Eletrônicos.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Ohmímetros e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Megôhmetros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Wattímetros.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OSCILOSCÓPIOS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Osciloscópios Analógicos.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Osciloscópios Digitais.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Modo de Operação.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Coleta e Armazenamento de Dados.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DE AQUISIÇÃO DE DADOS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Aquisição de Dados usando Computador.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Processadores de Sinais para Instrumentação.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de Instrumentação usando Computador.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Controle Digital.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Softwares para Instrumentação.</w:t>
            </w:r>
          </w:p>
          <w:p w:rsidR="0017309E" w:rsidRPr="00FC4D5B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FC4D5B">
              <w:rPr>
                <w:rFonts w:ascii="Arial" w:hAnsi="Arial" w:cs="Arial"/>
                <w:b/>
                <w:bCs/>
                <w:szCs w:val="24"/>
              </w:rPr>
              <w:t>Revisão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Marco Avaliativo</w:t>
            </w:r>
            <w:r w:rsidRPr="00323D57">
              <w:rPr>
                <w:rFonts w:ascii="Arial" w:hAnsi="Arial" w:cs="Arial"/>
                <w:szCs w:val="24"/>
              </w:rPr>
              <w:t xml:space="preserve"> 2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Entrega </w:t>
            </w:r>
            <w:r>
              <w:rPr>
                <w:rFonts w:ascii="Arial" w:hAnsi="Arial" w:cs="Arial"/>
                <w:szCs w:val="24"/>
              </w:rPr>
              <w:t xml:space="preserve">Marco </w:t>
            </w:r>
            <w:r w:rsidRPr="00323D57">
              <w:rPr>
                <w:rFonts w:ascii="Arial" w:hAnsi="Arial" w:cs="Arial"/>
                <w:szCs w:val="24"/>
              </w:rPr>
              <w:t>Avalia</w:t>
            </w:r>
            <w:r>
              <w:rPr>
                <w:rFonts w:ascii="Arial" w:hAnsi="Arial" w:cs="Arial"/>
                <w:szCs w:val="24"/>
              </w:rPr>
              <w:t>tivo</w:t>
            </w:r>
            <w:r w:rsidRPr="00323D57">
              <w:rPr>
                <w:rFonts w:ascii="Arial" w:hAnsi="Arial" w:cs="Arial"/>
                <w:szCs w:val="24"/>
              </w:rPr>
              <w:t xml:space="preserve"> 2 </w:t>
            </w:r>
          </w:p>
          <w:p w:rsidR="0017309E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Correção</w:t>
            </w:r>
            <w:r w:rsidRPr="00323D57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323D57">
              <w:rPr>
                <w:rFonts w:ascii="Arial" w:hAnsi="Arial" w:cs="Arial"/>
                <w:b/>
                <w:szCs w:val="24"/>
              </w:rPr>
              <w:t>Revisão preparatória para reavaliação.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Reavaliação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Entrega de Reavaliações 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Correção 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Data para avaliações extraordinárias.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323D57">
              <w:rPr>
                <w:rFonts w:ascii="Arial" w:hAnsi="Arial" w:cs="Arial"/>
                <w:szCs w:val="24"/>
              </w:rPr>
              <w:t>Entrega de Trabalhos.   Considerações Finais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764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E2A50" w:rsidRPr="00815FBF" w:rsidRDefault="002E2A50" w:rsidP="00B15137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BC0" w:rsidRDefault="00F94BC0" w:rsidP="00E6564C">
      <w:r>
        <w:separator/>
      </w:r>
    </w:p>
  </w:endnote>
  <w:endnote w:type="continuationSeparator" w:id="0">
    <w:p w:rsidR="00F94BC0" w:rsidRDefault="00F94BC0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BC0" w:rsidRDefault="00F94BC0" w:rsidP="00E6564C">
      <w:r>
        <w:separator/>
      </w:r>
    </w:p>
  </w:footnote>
  <w:footnote w:type="continuationSeparator" w:id="0">
    <w:p w:rsidR="00F94BC0" w:rsidRDefault="00F94BC0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7309E"/>
    <w:rsid w:val="00183EFE"/>
    <w:rsid w:val="001B24B7"/>
    <w:rsid w:val="001D5C44"/>
    <w:rsid w:val="001F3656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10A9B"/>
    <w:rsid w:val="00320BA4"/>
    <w:rsid w:val="003346A1"/>
    <w:rsid w:val="00343C1C"/>
    <w:rsid w:val="00346741"/>
    <w:rsid w:val="00354ADE"/>
    <w:rsid w:val="00362C23"/>
    <w:rsid w:val="003724EE"/>
    <w:rsid w:val="00380BDF"/>
    <w:rsid w:val="0038736E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A6D"/>
    <w:rsid w:val="00502D53"/>
    <w:rsid w:val="00517CA0"/>
    <w:rsid w:val="005316E2"/>
    <w:rsid w:val="00545F43"/>
    <w:rsid w:val="005514C4"/>
    <w:rsid w:val="005765D7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A73DA"/>
    <w:rsid w:val="007D286D"/>
    <w:rsid w:val="00802E48"/>
    <w:rsid w:val="00815FBF"/>
    <w:rsid w:val="00846639"/>
    <w:rsid w:val="0086089C"/>
    <w:rsid w:val="0087692F"/>
    <w:rsid w:val="008F52A0"/>
    <w:rsid w:val="0091482B"/>
    <w:rsid w:val="00914D51"/>
    <w:rsid w:val="00916093"/>
    <w:rsid w:val="0091730E"/>
    <w:rsid w:val="009457DB"/>
    <w:rsid w:val="009535F8"/>
    <w:rsid w:val="0095441E"/>
    <w:rsid w:val="0099293F"/>
    <w:rsid w:val="009A1790"/>
    <w:rsid w:val="009A3975"/>
    <w:rsid w:val="009D08CF"/>
    <w:rsid w:val="009D6CAE"/>
    <w:rsid w:val="009E5DBC"/>
    <w:rsid w:val="009F3F55"/>
    <w:rsid w:val="00A22346"/>
    <w:rsid w:val="00A374CA"/>
    <w:rsid w:val="00A72E85"/>
    <w:rsid w:val="00A804DA"/>
    <w:rsid w:val="00A8773B"/>
    <w:rsid w:val="00AB4FDC"/>
    <w:rsid w:val="00AD57E5"/>
    <w:rsid w:val="00AE046E"/>
    <w:rsid w:val="00AE1885"/>
    <w:rsid w:val="00AF4B6E"/>
    <w:rsid w:val="00B00A5A"/>
    <w:rsid w:val="00B15137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42B82"/>
    <w:rsid w:val="00F54AFB"/>
    <w:rsid w:val="00F57FB3"/>
    <w:rsid w:val="00F61B1A"/>
    <w:rsid w:val="00F64AF6"/>
    <w:rsid w:val="00F807A0"/>
    <w:rsid w:val="00F83C15"/>
    <w:rsid w:val="00F84782"/>
    <w:rsid w:val="00F91F48"/>
    <w:rsid w:val="00F94BC0"/>
    <w:rsid w:val="00FA14C1"/>
    <w:rsid w:val="00FB0286"/>
    <w:rsid w:val="00FC4D5B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663C8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10034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Luis Ricardo Pierobon</cp:lastModifiedBy>
  <cp:revision>2</cp:revision>
  <cp:lastPrinted>2013-05-18T00:04:00Z</cp:lastPrinted>
  <dcterms:created xsi:type="dcterms:W3CDTF">2019-08-01T21:22:00Z</dcterms:created>
  <dcterms:modified xsi:type="dcterms:W3CDTF">2019-08-01T21:22:00Z</dcterms:modified>
</cp:coreProperties>
</file>