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EE" w:rsidRPr="000F78EB" w:rsidRDefault="00D51FE4"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6704" behindDoc="0" locked="0" layoutInCell="1" allowOverlap="1">
                <wp:simplePos x="0" y="0"/>
                <wp:positionH relativeFrom="column">
                  <wp:posOffset>-103505</wp:posOffset>
                </wp:positionH>
                <wp:positionV relativeFrom="paragraph">
                  <wp:posOffset>-195580</wp:posOffset>
                </wp:positionV>
                <wp:extent cx="5791835" cy="1235075"/>
                <wp:effectExtent l="9525" t="9525" r="889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C9m1wTLAIAAFEEAAAOAAAAAAAAAAAAAAAAAC4CAABk&#10;cnMvZTJvRG9jLnhtbFBLAQItABQABgAIAAAAIQAYma2M4AAAAAsBAAAPAAAAAAAAAAAAAAAAAIYE&#10;AABkcnMvZG93bnJldi54bWxQSwUGAAAAAAQABADzAAAAkwUAAAAA&#10;">
                <v:textbox>
                  <w:txbxContent>
                    <w:p w:rsidR="002E2A50" w:rsidRPr="00815FBF" w:rsidRDefault="006E460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8928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2362200" cy="589280"/>
                                    </a:xfrm>
                                    <a:prstGeom prst="rect">
                                      <a:avLst/>
                                    </a:prstGeom>
                                    <a:noFill/>
                                    <a:ln w="9525">
                                      <a:noFill/>
                                      <a:miter lim="800000"/>
                                      <a:headEnd/>
                                      <a:tailEnd/>
                                    </a:ln>
                                  </pic:spPr>
                                </pic:pic>
                              </a:graphicData>
                            </a:graphic>
                          </wp:inline>
                        </w:drawing>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INSTITUTO FEDERAL SUL-RIO-GRANDENSE</w:t>
                      </w:r>
                    </w:p>
                    <w:p w:rsidR="000218DA" w:rsidRPr="000218DA" w:rsidRDefault="000218DA" w:rsidP="000218DA">
                      <w:pPr>
                        <w:pStyle w:val="Subttulo"/>
                        <w:spacing w:line="240" w:lineRule="auto"/>
                        <w:rPr>
                          <w:rFonts w:ascii="Arial" w:hAnsi="Arial" w:cs="Arial"/>
                          <w:sz w:val="24"/>
                        </w:rPr>
                      </w:pPr>
                      <w:r w:rsidRPr="000218DA">
                        <w:rPr>
                          <w:rFonts w:ascii="Arial" w:hAnsi="Arial" w:cs="Arial"/>
                          <w:sz w:val="24"/>
                        </w:rPr>
                        <w:t>CAMPUS SAPUCAIA DO SUL</w:t>
                      </w:r>
                    </w:p>
                    <w:p w:rsidR="002E2A50" w:rsidRPr="000218DA" w:rsidRDefault="000218DA" w:rsidP="00F84782">
                      <w:pPr>
                        <w:jc w:val="center"/>
                        <w:rPr>
                          <w:rFonts w:ascii="Arial" w:hAnsi="Arial" w:cs="Arial"/>
                          <w:b/>
                          <w:sz w:val="24"/>
                          <w:szCs w:val="24"/>
                        </w:rPr>
                      </w:pPr>
                      <w:r w:rsidRPr="000218DA">
                        <w:rPr>
                          <w:rFonts w:ascii="Arial" w:hAnsi="Arial" w:cs="Arial"/>
                          <w:b/>
                          <w:sz w:val="24"/>
                          <w:szCs w:val="24"/>
                        </w:rPr>
                        <w:t>PRÓ-REITORIA DE ENSINO</w:t>
                      </w:r>
                    </w:p>
                    <w:p w:rsidR="002E2A50" w:rsidRDefault="002E2A50"/>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Default="00F03ACE" w:rsidP="009D6CAE">
      <w:pPr>
        <w:widowControl w:val="0"/>
        <w:spacing w:line="160" w:lineRule="atLeast"/>
        <w:jc w:val="center"/>
        <w:rPr>
          <w:rFonts w:ascii="Arial" w:hAnsi="Arial" w:cs="Arial"/>
          <w:snapToGrid w:val="0"/>
          <w:sz w:val="24"/>
          <w:szCs w:val="24"/>
          <w:lang w:eastAsia="pt-BR"/>
        </w:rPr>
      </w:pPr>
    </w:p>
    <w:p w:rsidR="00E43C3D" w:rsidRPr="00E43C3D" w:rsidRDefault="00E43C3D" w:rsidP="00E43C3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rsidR="00E43C3D" w:rsidRPr="00815FBF" w:rsidRDefault="00E43C3D" w:rsidP="009D6CAE">
      <w:pPr>
        <w:widowControl w:val="0"/>
        <w:spacing w:line="160" w:lineRule="atLeast"/>
        <w:jc w:val="center"/>
        <w:rPr>
          <w:rFonts w:ascii="Arial" w:hAnsi="Arial" w:cs="Arial"/>
          <w:snapToGrid w:val="0"/>
          <w:sz w:val="24"/>
          <w:szCs w:val="24"/>
          <w:lang w:eastAsia="pt-BR"/>
        </w:rPr>
      </w:pP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851486">
        <w:rPr>
          <w:rFonts w:ascii="Arial" w:hAnsi="Arial" w:cs="Arial"/>
          <w:b/>
          <w:snapToGrid w:val="0"/>
          <w:sz w:val="24"/>
          <w:szCs w:val="24"/>
          <w:lang w:eastAsia="pt-BR"/>
        </w:rPr>
        <w:t xml:space="preserve">Técnico em </w:t>
      </w:r>
      <w:r w:rsidR="00E87195">
        <w:rPr>
          <w:rFonts w:ascii="Arial" w:hAnsi="Arial" w:cs="Arial"/>
          <w:b/>
          <w:snapToGrid w:val="0"/>
          <w:sz w:val="24"/>
          <w:szCs w:val="24"/>
          <w:lang w:eastAsia="pt-BR"/>
        </w:rPr>
        <w:t>Plástico</w:t>
      </w:r>
      <w:r w:rsidR="00851486">
        <w:rPr>
          <w:rFonts w:ascii="Arial" w:hAnsi="Arial" w:cs="Arial"/>
          <w:b/>
          <w:snapToGrid w:val="0"/>
          <w:sz w:val="24"/>
          <w:szCs w:val="24"/>
          <w:lang w:eastAsia="pt-BR"/>
        </w:rPr>
        <w:t>s</w:t>
      </w:r>
    </w:p>
    <w:p w:rsidR="002E2A50" w:rsidRPr="00E43C3D" w:rsidRDefault="00E87195" w:rsidP="009D6CAE">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Disciplina: Filosofia III</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851486">
        <w:rPr>
          <w:rFonts w:ascii="Arial" w:hAnsi="Arial" w:cs="Arial"/>
          <w:b/>
          <w:snapToGrid w:val="0"/>
          <w:lang w:eastAsia="pt-BR"/>
        </w:rPr>
        <w:t xml:space="preserve"> 3P</w:t>
      </w:r>
    </w:p>
    <w:p w:rsidR="002E2A50" w:rsidRPr="00E43C3D" w:rsidRDefault="002E2A50" w:rsidP="009D6CAE">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Professor(a):</w:t>
      </w:r>
      <w:r w:rsidR="00E87195">
        <w:rPr>
          <w:rFonts w:ascii="Arial" w:hAnsi="Arial" w:cs="Arial"/>
          <w:b/>
          <w:snapToGrid w:val="0"/>
          <w:lang w:eastAsia="pt-BR"/>
        </w:rPr>
        <w:t xml:space="preserve"> Mariano Bay de Araújo</w:t>
      </w:r>
    </w:p>
    <w:p w:rsidR="002E2A50"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00E87195">
        <w:rPr>
          <w:rFonts w:ascii="Arial" w:hAnsi="Arial" w:cs="Arial"/>
          <w:b/>
          <w:snapToGrid w:val="0"/>
          <w:sz w:val="24"/>
          <w:szCs w:val="24"/>
          <w:lang w:eastAsia="pt-BR"/>
        </w:rPr>
        <w:t>30</w:t>
      </w:r>
    </w:p>
    <w:p w:rsidR="005E3EC5" w:rsidRPr="00E43C3D" w:rsidRDefault="002E2A50" w:rsidP="009D6CAE">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00E87195">
        <w:rPr>
          <w:rFonts w:ascii="Arial" w:hAnsi="Arial" w:cs="Arial"/>
          <w:b/>
          <w:snapToGrid w:val="0"/>
          <w:sz w:val="24"/>
          <w:szCs w:val="24"/>
          <w:lang w:eastAsia="pt-BR"/>
        </w:rPr>
        <w:t>2019/2</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87195" w:rsidRDefault="002E2A50" w:rsidP="00E87195">
            <w:pPr>
              <w:pStyle w:val="Default"/>
            </w:pPr>
            <w:r w:rsidRPr="00815FBF">
              <w:rPr>
                <w:rFonts w:ascii="Arial" w:hAnsi="Arial" w:cs="Arial"/>
                <w:b/>
              </w:rPr>
              <w:t>1.EMENTA:</w:t>
            </w:r>
            <w:r w:rsidR="00E87195">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722"/>
            </w:tblGrid>
            <w:tr w:rsidR="00E87195" w:rsidTr="00E87195">
              <w:trPr>
                <w:trHeight w:val="112"/>
              </w:trPr>
              <w:tc>
                <w:tcPr>
                  <w:tcW w:w="7722" w:type="dxa"/>
                </w:tcPr>
                <w:p w:rsidR="00E87195" w:rsidRPr="00E87195" w:rsidRDefault="00E87195" w:rsidP="00E87195">
                  <w:pPr>
                    <w:pStyle w:val="Default"/>
                    <w:rPr>
                      <w:rFonts w:ascii="Arial" w:hAnsi="Arial" w:cs="Arial"/>
                    </w:rPr>
                  </w:pPr>
                  <w:r>
                    <w:t xml:space="preserve"> </w:t>
                  </w:r>
                  <w:r w:rsidRPr="00E87195">
                    <w:rPr>
                      <w:rFonts w:ascii="Arial" w:hAnsi="Arial" w:cs="Arial"/>
                    </w:rPr>
                    <w:t xml:space="preserve">Introdução </w:t>
                  </w:r>
                  <w:r>
                    <w:rPr>
                      <w:rFonts w:ascii="Arial" w:hAnsi="Arial" w:cs="Arial"/>
                    </w:rPr>
                    <w:t xml:space="preserve">ao estudo da racionalidade e da </w:t>
                  </w:r>
                  <w:r w:rsidRPr="00E87195">
                    <w:rPr>
                      <w:rFonts w:ascii="Arial" w:hAnsi="Arial" w:cs="Arial"/>
                    </w:rPr>
                    <w:t xml:space="preserve">lógica. </w:t>
                  </w:r>
                </w:p>
              </w:tc>
            </w:tr>
          </w:tbl>
          <w:p w:rsidR="002E2A50" w:rsidRPr="00815FBF" w:rsidRDefault="002E2A50"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rsidR="00851486" w:rsidRDefault="00851486" w:rsidP="00851486">
            <w:pPr>
              <w:pStyle w:val="PargrafodaLista"/>
              <w:widowControl w:val="0"/>
              <w:numPr>
                <w:ilvl w:val="0"/>
                <w:numId w:val="4"/>
              </w:numPr>
              <w:spacing w:before="120" w:line="160" w:lineRule="atLeast"/>
              <w:jc w:val="both"/>
              <w:rPr>
                <w:rFonts w:ascii="Arial" w:hAnsi="Arial" w:cs="Arial"/>
                <w:b/>
                <w:sz w:val="24"/>
                <w:szCs w:val="24"/>
              </w:rPr>
            </w:pPr>
            <w:r>
              <w:rPr>
                <w:rFonts w:ascii="Arial" w:hAnsi="Arial" w:cs="Arial"/>
                <w:b/>
                <w:sz w:val="24"/>
                <w:szCs w:val="24"/>
              </w:rPr>
              <w:t>Reconhecer e construir argumentos</w:t>
            </w:r>
          </w:p>
          <w:p w:rsidR="00851486" w:rsidRDefault="00851486" w:rsidP="00851486">
            <w:pPr>
              <w:pStyle w:val="PargrafodaLista"/>
              <w:widowControl w:val="0"/>
              <w:numPr>
                <w:ilvl w:val="0"/>
                <w:numId w:val="4"/>
              </w:numPr>
              <w:spacing w:before="120" w:line="160" w:lineRule="atLeast"/>
              <w:jc w:val="both"/>
              <w:rPr>
                <w:rFonts w:ascii="Arial" w:hAnsi="Arial" w:cs="Arial"/>
                <w:b/>
                <w:sz w:val="24"/>
                <w:szCs w:val="24"/>
              </w:rPr>
            </w:pPr>
            <w:r>
              <w:rPr>
                <w:rFonts w:ascii="Arial" w:hAnsi="Arial" w:cs="Arial"/>
                <w:b/>
                <w:sz w:val="24"/>
                <w:szCs w:val="24"/>
              </w:rPr>
              <w:t>Compreender operadores lógicos</w:t>
            </w:r>
          </w:p>
          <w:p w:rsidR="00851486" w:rsidRPr="00851486" w:rsidRDefault="00851486" w:rsidP="00851486">
            <w:pPr>
              <w:pStyle w:val="PargrafodaLista"/>
              <w:widowControl w:val="0"/>
              <w:numPr>
                <w:ilvl w:val="0"/>
                <w:numId w:val="4"/>
              </w:numPr>
              <w:spacing w:before="120" w:line="160" w:lineRule="atLeast"/>
              <w:jc w:val="both"/>
              <w:rPr>
                <w:rFonts w:ascii="Arial" w:hAnsi="Arial" w:cs="Arial"/>
                <w:b/>
                <w:sz w:val="24"/>
                <w:szCs w:val="24"/>
              </w:rPr>
            </w:pPr>
            <w:r>
              <w:rPr>
                <w:rFonts w:ascii="Arial" w:hAnsi="Arial" w:cs="Arial"/>
                <w:b/>
                <w:sz w:val="24"/>
                <w:szCs w:val="24"/>
              </w:rPr>
              <w:t>Compreender tipos de inferência e silogismo</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Default="002E2A50" w:rsidP="009D6CAE">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rsidR="00E87195" w:rsidRPr="00E87195" w:rsidRDefault="00E87195" w:rsidP="00E87195">
            <w:pPr>
              <w:autoSpaceDE w:val="0"/>
              <w:autoSpaceDN w:val="0"/>
              <w:adjustRightInd w:val="0"/>
              <w:rPr>
                <w:rFonts w:ascii="Arial" w:hAnsi="Arial" w:cs="Arial"/>
                <w:color w:val="000000"/>
                <w:sz w:val="24"/>
                <w:szCs w:val="24"/>
                <w:lang w:eastAsia="pt-BR"/>
              </w:rPr>
            </w:pPr>
          </w:p>
          <w:p w:rsidR="00E87195" w:rsidRPr="00E87195" w:rsidRDefault="00E87195" w:rsidP="00E87195">
            <w:pPr>
              <w:autoSpaceDE w:val="0"/>
              <w:autoSpaceDN w:val="0"/>
              <w:adjustRightInd w:val="0"/>
              <w:rPr>
                <w:rFonts w:ascii="Arial" w:hAnsi="Arial" w:cs="Arial"/>
                <w:color w:val="000000"/>
                <w:sz w:val="24"/>
                <w:szCs w:val="24"/>
                <w:lang w:eastAsia="pt-BR"/>
              </w:rPr>
            </w:pPr>
            <w:r w:rsidRPr="00E87195">
              <w:rPr>
                <w:rFonts w:ascii="Arial" w:hAnsi="Arial" w:cs="Arial"/>
                <w:color w:val="000000"/>
                <w:sz w:val="24"/>
                <w:szCs w:val="24"/>
                <w:lang w:eastAsia="pt-BR"/>
              </w:rPr>
              <w:t xml:space="preserve"> UNIDADE I – Fundamentos da Argumentação </w:t>
            </w:r>
          </w:p>
          <w:p w:rsidR="00E87195" w:rsidRPr="00E87195" w:rsidRDefault="00E87195" w:rsidP="00E87195">
            <w:pPr>
              <w:autoSpaceDE w:val="0"/>
              <w:autoSpaceDN w:val="0"/>
              <w:adjustRightInd w:val="0"/>
              <w:spacing w:after="20"/>
              <w:rPr>
                <w:rFonts w:ascii="Arial" w:hAnsi="Arial" w:cs="Arial"/>
                <w:color w:val="000000"/>
                <w:sz w:val="24"/>
                <w:szCs w:val="24"/>
                <w:lang w:eastAsia="pt-BR"/>
              </w:rPr>
            </w:pPr>
            <w:r w:rsidRPr="00E87195">
              <w:rPr>
                <w:rFonts w:ascii="Arial" w:hAnsi="Arial" w:cs="Arial"/>
                <w:color w:val="000000"/>
                <w:sz w:val="24"/>
                <w:szCs w:val="24"/>
                <w:lang w:eastAsia="pt-BR"/>
              </w:rPr>
              <w:t xml:space="preserve">1.1 Conhecimento e raciocínio </w:t>
            </w:r>
          </w:p>
          <w:p w:rsidR="00E87195" w:rsidRPr="00E87195" w:rsidRDefault="00E87195" w:rsidP="00E87195">
            <w:pPr>
              <w:autoSpaceDE w:val="0"/>
              <w:autoSpaceDN w:val="0"/>
              <w:adjustRightInd w:val="0"/>
              <w:rPr>
                <w:rFonts w:ascii="Arial" w:hAnsi="Arial" w:cs="Arial"/>
                <w:color w:val="000000"/>
                <w:sz w:val="24"/>
                <w:szCs w:val="24"/>
                <w:lang w:eastAsia="pt-BR"/>
              </w:rPr>
            </w:pPr>
            <w:r w:rsidRPr="00E87195">
              <w:rPr>
                <w:rFonts w:ascii="Arial" w:hAnsi="Arial" w:cs="Arial"/>
                <w:color w:val="000000"/>
                <w:sz w:val="24"/>
                <w:szCs w:val="24"/>
                <w:lang w:eastAsia="pt-BR"/>
              </w:rPr>
              <w:t xml:space="preserve">1.2 Iniciação à lógica </w:t>
            </w:r>
          </w:p>
          <w:p w:rsidR="00E87195" w:rsidRPr="00E87195" w:rsidRDefault="00E87195" w:rsidP="00E87195">
            <w:pPr>
              <w:autoSpaceDE w:val="0"/>
              <w:autoSpaceDN w:val="0"/>
              <w:adjustRightInd w:val="0"/>
              <w:spacing w:after="21"/>
              <w:rPr>
                <w:rFonts w:ascii="Arial" w:hAnsi="Arial" w:cs="Arial"/>
                <w:color w:val="000000"/>
                <w:sz w:val="24"/>
                <w:szCs w:val="24"/>
                <w:lang w:eastAsia="pt-BR"/>
              </w:rPr>
            </w:pPr>
            <w:r w:rsidRPr="00E87195">
              <w:rPr>
                <w:rFonts w:ascii="Arial" w:hAnsi="Arial" w:cs="Arial"/>
                <w:color w:val="000000"/>
                <w:sz w:val="24"/>
                <w:szCs w:val="24"/>
                <w:lang w:eastAsia="pt-BR"/>
              </w:rPr>
              <w:t xml:space="preserve">1.2.1 Lógica proposicional </w:t>
            </w:r>
          </w:p>
          <w:p w:rsidR="00E87195" w:rsidRPr="00E87195" w:rsidRDefault="00E87195" w:rsidP="00E87195">
            <w:pPr>
              <w:autoSpaceDE w:val="0"/>
              <w:autoSpaceDN w:val="0"/>
              <w:adjustRightInd w:val="0"/>
              <w:rPr>
                <w:rFonts w:ascii="Arial" w:hAnsi="Arial" w:cs="Arial"/>
                <w:color w:val="000000"/>
                <w:sz w:val="23"/>
                <w:szCs w:val="23"/>
                <w:lang w:eastAsia="pt-BR"/>
              </w:rPr>
            </w:pPr>
            <w:r w:rsidRPr="00E87195">
              <w:rPr>
                <w:rFonts w:ascii="Arial" w:hAnsi="Arial" w:cs="Arial"/>
                <w:color w:val="000000"/>
                <w:sz w:val="24"/>
                <w:szCs w:val="24"/>
                <w:lang w:eastAsia="pt-BR"/>
              </w:rPr>
              <w:t>1.2.2 Lógica silogística</w:t>
            </w:r>
            <w:r w:rsidRPr="00E87195">
              <w:rPr>
                <w:rFonts w:ascii="Arial" w:hAnsi="Arial" w:cs="Arial"/>
                <w:color w:val="000000"/>
                <w:sz w:val="23"/>
                <w:szCs w:val="23"/>
                <w:lang w:eastAsia="pt-BR"/>
              </w:rPr>
              <w:t xml:space="preserve"> </w:t>
            </w:r>
          </w:p>
          <w:p w:rsidR="00E87195" w:rsidRPr="00815FBF" w:rsidRDefault="00E87195" w:rsidP="009D6CAE">
            <w:pPr>
              <w:widowControl w:val="0"/>
              <w:spacing w:before="120" w:line="160" w:lineRule="atLeast"/>
              <w:rPr>
                <w:rFonts w:ascii="Arial" w:hAnsi="Arial" w:cs="Arial"/>
                <w:b/>
                <w:sz w:val="24"/>
                <w:szCs w:val="24"/>
              </w:rPr>
            </w:pP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E2A50" w:rsidRPr="00E43C3D" w:rsidRDefault="002E2A50" w:rsidP="002F1703">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rsidR="00851486" w:rsidRDefault="00851486" w:rsidP="00851486">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B5529">
        <w:rPr>
          <w:rFonts w:ascii="Arial" w:hAnsi="Arial" w:cs="Arial"/>
          <w:sz w:val="24"/>
          <w:szCs w:val="24"/>
        </w:rPr>
        <w:t>Aulas expositiv</w:t>
      </w:r>
      <w:r>
        <w:rPr>
          <w:rFonts w:ascii="Arial" w:hAnsi="Arial" w:cs="Arial"/>
          <w:sz w:val="24"/>
          <w:szCs w:val="24"/>
        </w:rPr>
        <w:t>o-dialogadas, com leitura, análise e discussão de textos, além de outras atividades que engajem a turma na prática filosófica. Durante as aulas, os alunos são incentivados a terem uma postura ativa e crítica, tornando as aulas mais dinâmicas e despertando o interesse nas questões filosóficas.</w:t>
      </w:r>
    </w:p>
    <w:p w:rsidR="00851486" w:rsidRDefault="00851486" w:rsidP="00851486">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Serão utilizados nas aulas quadro, giz, computador, projetor, além de outros materiais e recursos que, durante o curso, o professor e a turma julgarem necessários. O uso de celular e computador pelos alunos durante as aulas será permitido apenas quando estiver de acordo com a atividade proposta.</w:t>
      </w:r>
    </w:p>
    <w:p w:rsidR="00851486" w:rsidRDefault="00851486" w:rsidP="00851486">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No decorrer das aulas, as atividades poderão sofrer alguma modificação para contemplar necessidades da turma, de modo que, em alguns casos, combinações feitas em sala de aula podem divergir do que está estabelecido neste plano.</w:t>
      </w:r>
    </w:p>
    <w:p w:rsidR="00851486" w:rsidRPr="00B41619" w:rsidRDefault="00851486" w:rsidP="00851486">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Observações com vistas ao andamento das aulas:</w:t>
      </w:r>
    </w:p>
    <w:p w:rsidR="00851486" w:rsidRPr="00B41619" w:rsidRDefault="00851486" w:rsidP="00851486">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lastRenderedPageBreak/>
        <w:t xml:space="preserve">- o professor </w:t>
      </w:r>
      <w:r w:rsidRPr="00B41619">
        <w:rPr>
          <w:rFonts w:ascii="Arial" w:hAnsi="Arial" w:cs="Arial"/>
          <w:b/>
          <w:sz w:val="24"/>
          <w:szCs w:val="24"/>
        </w:rPr>
        <w:t>NÃO</w:t>
      </w:r>
      <w:r w:rsidRPr="00B41619">
        <w:rPr>
          <w:rFonts w:ascii="Arial" w:hAnsi="Arial" w:cs="Arial"/>
          <w:sz w:val="24"/>
          <w:szCs w:val="24"/>
        </w:rPr>
        <w:t xml:space="preserve"> autoriza nenhum tipo de gravação das aulas (som e/ou vídeo) ou divulgação dos materiais, como slides e/ou apostilas, sob pena de violação ao Art,46, IV, da Lei nº 9.610/98.</w:t>
      </w:r>
    </w:p>
    <w:p w:rsidR="00851486" w:rsidRPr="00B41619" w:rsidRDefault="00851486" w:rsidP="00851486">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com base nas garantias de “livre manifestação do pensamento” e da “livre expressão da atividade intelectual, artística, científica e de comunicação, independentemente de censura ou licença”, previstas no Art.5 da Constituição Federal; bem como nos incisos II e III do Art.206, que preveem como princípios do ensino “a liberdade de aprender, ensinar, pesquisar e divulgar o pensamento, a arte e o saber” e também o “pluralismo de ideias e de concepções pedagógicas”, a atividade docente encontra o fundamento da assim chamada </w:t>
      </w:r>
      <w:r w:rsidRPr="00B41619">
        <w:rPr>
          <w:rFonts w:ascii="Arial" w:hAnsi="Arial" w:cs="Arial"/>
          <w:b/>
          <w:sz w:val="24"/>
          <w:szCs w:val="24"/>
        </w:rPr>
        <w:t xml:space="preserve">Liberdade </w:t>
      </w:r>
      <w:r>
        <w:rPr>
          <w:rFonts w:ascii="Arial" w:hAnsi="Arial" w:cs="Arial"/>
          <w:b/>
          <w:sz w:val="24"/>
          <w:szCs w:val="24"/>
        </w:rPr>
        <w:t xml:space="preserve">de </w:t>
      </w:r>
      <w:r w:rsidRPr="00B41619">
        <w:rPr>
          <w:rFonts w:ascii="Arial" w:hAnsi="Arial" w:cs="Arial"/>
          <w:b/>
          <w:sz w:val="24"/>
          <w:szCs w:val="24"/>
        </w:rPr>
        <w:t>cátedra</w:t>
      </w:r>
      <w:r w:rsidRPr="00B41619">
        <w:rPr>
          <w:rFonts w:ascii="Arial" w:hAnsi="Arial" w:cs="Arial"/>
          <w:sz w:val="24"/>
          <w:szCs w:val="24"/>
        </w:rPr>
        <w:t>, que será exercida durante esta proposta pedagógica.</w:t>
      </w:r>
    </w:p>
    <w:p w:rsidR="00851486" w:rsidRPr="00D24202" w:rsidRDefault="00851486" w:rsidP="00851486">
      <w:pPr>
        <w:pBdr>
          <w:top w:val="single" w:sz="4" w:space="1" w:color="auto"/>
          <w:left w:val="single" w:sz="4" w:space="4" w:color="auto"/>
          <w:bottom w:val="single" w:sz="4" w:space="1" w:color="auto"/>
          <w:right w:val="single" w:sz="4" w:space="4" w:color="auto"/>
        </w:pBdr>
        <w:rPr>
          <w:rFonts w:ascii="Arial" w:hAnsi="Arial" w:cs="Arial"/>
          <w:sz w:val="24"/>
          <w:szCs w:val="24"/>
        </w:rPr>
      </w:pPr>
      <w:r w:rsidRPr="00B41619">
        <w:rPr>
          <w:rFonts w:ascii="Arial" w:hAnsi="Arial" w:cs="Arial"/>
          <w:sz w:val="24"/>
          <w:szCs w:val="24"/>
        </w:rPr>
        <w:t xml:space="preserve">- vale lembrar ainda que palavras ofensivas e de menosprezo caracterizam o que o Código Penal tipifica como “crimes contra a honra”: </w:t>
      </w:r>
      <w:r w:rsidRPr="00B41619">
        <w:rPr>
          <w:rFonts w:ascii="Arial" w:hAnsi="Arial" w:cs="Arial"/>
          <w:b/>
          <w:sz w:val="24"/>
          <w:szCs w:val="24"/>
        </w:rPr>
        <w:t>difamação</w:t>
      </w:r>
      <w:r w:rsidRPr="00B41619">
        <w:rPr>
          <w:rFonts w:ascii="Arial" w:hAnsi="Arial" w:cs="Arial"/>
          <w:sz w:val="24"/>
          <w:szCs w:val="24"/>
        </w:rPr>
        <w:t xml:space="preserve"> (Art. 139) imputar fato ofensivo à reputação; </w:t>
      </w:r>
      <w:r w:rsidRPr="00B41619">
        <w:rPr>
          <w:rFonts w:ascii="Arial" w:hAnsi="Arial" w:cs="Arial"/>
          <w:b/>
          <w:sz w:val="24"/>
          <w:szCs w:val="24"/>
        </w:rPr>
        <w:t>injúria</w:t>
      </w:r>
      <w:r w:rsidRPr="00B41619">
        <w:rPr>
          <w:rFonts w:ascii="Arial" w:hAnsi="Arial" w:cs="Arial"/>
          <w:sz w:val="24"/>
          <w:szCs w:val="24"/>
        </w:rPr>
        <w:t xml:space="preserve"> (Art. 140) ofender a dignidade ou o decoro; </w:t>
      </w:r>
      <w:r w:rsidRPr="00B41619">
        <w:rPr>
          <w:rFonts w:ascii="Arial" w:hAnsi="Arial" w:cs="Arial"/>
          <w:b/>
          <w:sz w:val="24"/>
          <w:szCs w:val="24"/>
        </w:rPr>
        <w:t>calúnia</w:t>
      </w:r>
      <w:r w:rsidRPr="00B41619">
        <w:rPr>
          <w:rFonts w:ascii="Arial" w:hAnsi="Arial" w:cs="Arial"/>
          <w:sz w:val="24"/>
          <w:szCs w:val="24"/>
        </w:rPr>
        <w:t xml:space="preserve"> (Art.138) imputar falsamente fato definido como crime e </w:t>
      </w:r>
      <w:r w:rsidRPr="00B41619">
        <w:rPr>
          <w:rFonts w:ascii="Arial" w:hAnsi="Arial" w:cs="Arial"/>
          <w:b/>
          <w:sz w:val="24"/>
          <w:szCs w:val="24"/>
        </w:rPr>
        <w:t>desacato</w:t>
      </w:r>
      <w:r w:rsidRPr="00B41619">
        <w:rPr>
          <w:rFonts w:ascii="Arial" w:hAnsi="Arial" w:cs="Arial"/>
          <w:sz w:val="24"/>
          <w:szCs w:val="24"/>
        </w:rPr>
        <w:t xml:space="preserve"> (Art.331) desacatar funcionário público no exercício da função ou em razão dela.</w:t>
      </w:r>
    </w:p>
    <w:p w:rsidR="002E2A50" w:rsidRPr="00815FBF" w:rsidRDefault="002E2A50" w:rsidP="009D6CAE">
      <w:pPr>
        <w:spacing w:before="120" w:line="160" w:lineRule="atLeast"/>
        <w:rPr>
          <w:rFonts w:ascii="Arial" w:hAnsi="Arial" w:cs="Arial"/>
          <w:sz w:val="24"/>
          <w:szCs w:val="24"/>
        </w:rPr>
      </w:pPr>
    </w:p>
    <w:p w:rsidR="002E2A50" w:rsidRPr="00E43C3D" w:rsidRDefault="002E2A50" w:rsidP="009D6CAE">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rsidR="00851486" w:rsidRDefault="00851486" w:rsidP="0085148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 avaliação será feita em três etapas cumulativas, sendo elas:</w:t>
      </w:r>
    </w:p>
    <w:p w:rsidR="00851486" w:rsidRDefault="00851486" w:rsidP="0085148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Atividades realizadas em aula (35 pontos);</w:t>
      </w:r>
    </w:p>
    <w:p w:rsidR="00851486" w:rsidRDefault="00851486" w:rsidP="0085148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Seminário em grupo (35 pontos);</w:t>
      </w:r>
    </w:p>
    <w:p w:rsidR="00851486" w:rsidRPr="00480EAD" w:rsidRDefault="00851486" w:rsidP="0085148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Prova objetiva (30 pontos)</w:t>
      </w:r>
      <w:r>
        <w:rPr>
          <w:rFonts w:ascii="Arial" w:hAnsi="Arial" w:cs="Arial"/>
          <w:szCs w:val="24"/>
        </w:rPr>
        <w:t>.</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b/>
          <w:szCs w:val="24"/>
          <w:u w:val="single"/>
        </w:rPr>
        <w:t>Observação:</w:t>
      </w:r>
      <w:r w:rsidRPr="00815FBF">
        <w:rPr>
          <w:rFonts w:ascii="Arial" w:hAnsi="Arial" w:cs="Arial"/>
          <w:szCs w:val="24"/>
        </w:rPr>
        <w:t xml:space="preserve"> Demais ausências deverão ser justificadas na CORAC no </w:t>
      </w:r>
      <w:r w:rsidRPr="00815FBF">
        <w:rPr>
          <w:rFonts w:ascii="Arial" w:hAnsi="Arial" w:cs="Arial"/>
          <w:b/>
          <w:szCs w:val="24"/>
          <w:u w:val="single"/>
        </w:rPr>
        <w:t xml:space="preserve">prazo de até 02 (dois) dias úteis após a data de término da ausência. </w:t>
      </w:r>
      <w:r w:rsidRPr="00815FBF">
        <w:rPr>
          <w:rFonts w:ascii="Arial" w:hAnsi="Arial" w:cs="Arial"/>
          <w:szCs w:val="24"/>
        </w:rPr>
        <w:t xml:space="preserve"> Pedidos posteriores a este prazo não serão considerados.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Justificativa da Falta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715-69</w:t>
      </w:r>
      <w:r w:rsidRPr="00815FBF">
        <w:rPr>
          <w:rFonts w:ascii="Arial" w:hAnsi="Arial" w:cs="Arial"/>
          <w:szCs w:val="24"/>
        </w:rPr>
        <w:t xml:space="preserve"> - relativo à prestação do Serviço Militar (Exército, Marinha e Aeronáutica).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9.615/98</w:t>
      </w:r>
      <w:r w:rsidRPr="00815FBF">
        <w:rPr>
          <w:rFonts w:ascii="Arial" w:hAnsi="Arial" w:cs="Arial"/>
          <w:szCs w:val="24"/>
        </w:rPr>
        <w:t xml:space="preserve"> - participação do aluno em competições esportivas institucionais de cunho oficial representando o País.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5.869/79</w:t>
      </w:r>
      <w:r w:rsidRPr="00815FBF">
        <w:rPr>
          <w:rFonts w:ascii="Arial" w:hAnsi="Arial" w:cs="Arial"/>
          <w:szCs w:val="24"/>
        </w:rPr>
        <w:t xml:space="preserve"> - convocação para audiência judicial.</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sidRPr="00815FBF">
        <w:rPr>
          <w:rFonts w:ascii="Arial" w:hAnsi="Arial" w:cs="Arial"/>
          <w:b/>
          <w:i/>
          <w:szCs w:val="24"/>
        </w:rPr>
        <w:t>Legislação – Ausência Autorizada (Exercícios Domiciliares)</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1,044/69</w:t>
      </w:r>
      <w:r w:rsidRPr="00815FBF">
        <w:rPr>
          <w:rFonts w:ascii="Arial" w:hAnsi="Arial" w:cs="Arial"/>
          <w:szCs w:val="24"/>
        </w:rPr>
        <w:t xml:space="preserve"> - dispõe sobre tratamento excepcional para os alunos portadores de afecções que indica.</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6.202/75</w:t>
      </w:r>
      <w:r w:rsidRPr="00815FBF">
        <w:rPr>
          <w:rFonts w:ascii="Arial" w:hAnsi="Arial" w:cs="Arial"/>
          <w:szCs w:val="24"/>
        </w:rPr>
        <w:t xml:space="preserve"> - amparo a gestação, parto ou puerpério.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Decreto-Lei 57.654/66</w:t>
      </w:r>
      <w:r w:rsidRPr="00815FBF">
        <w:rPr>
          <w:rFonts w:ascii="Arial" w:hAnsi="Arial" w:cs="Arial"/>
          <w:szCs w:val="24"/>
        </w:rPr>
        <w:t xml:space="preserve"> - lei do Serviço Militar (período longo de afastamento).</w:t>
      </w:r>
    </w:p>
    <w:p w:rsidR="002E2A50" w:rsidRPr="00815FBF" w:rsidRDefault="002E2A50" w:rsidP="009D6CAE">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sidRPr="00815FBF">
        <w:rPr>
          <w:rFonts w:ascii="Arial" w:hAnsi="Arial" w:cs="Arial"/>
          <w:szCs w:val="24"/>
        </w:rPr>
        <w:t xml:space="preserve">- </w:t>
      </w:r>
      <w:r w:rsidRPr="00815FBF">
        <w:rPr>
          <w:rFonts w:ascii="Arial" w:hAnsi="Arial" w:cs="Arial"/>
          <w:i/>
          <w:szCs w:val="24"/>
        </w:rPr>
        <w:t>Lei 10.412</w:t>
      </w:r>
      <w:r w:rsidRPr="00815FBF">
        <w:rPr>
          <w:rFonts w:ascii="Arial" w:hAnsi="Arial" w:cs="Arial"/>
          <w:szCs w:val="24"/>
        </w:rPr>
        <w:t xml:space="preserve"> - às mães adotivas em licença-maternidade.</w:t>
      </w:r>
    </w:p>
    <w:p w:rsidR="002E2A50" w:rsidRDefault="002E2A50" w:rsidP="009D6CAE">
      <w:pPr>
        <w:pStyle w:val="Corpodetexto2"/>
        <w:widowControl/>
        <w:spacing w:line="160" w:lineRule="atLeast"/>
        <w:rPr>
          <w:rFonts w:ascii="Arial" w:hAnsi="Arial" w:cs="Arial"/>
          <w:szCs w:val="24"/>
        </w:rPr>
      </w:pPr>
    </w:p>
    <w:p w:rsidR="00C34CFB" w:rsidRPr="00E43C3D" w:rsidRDefault="00C34CFB" w:rsidP="00C34CFB">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6.</w:t>
      </w:r>
      <w:r w:rsidRPr="00E43C3D">
        <w:rPr>
          <w:rFonts w:ascii="Arial" w:hAnsi="Arial" w:cs="Arial"/>
          <w:sz w:val="24"/>
          <w:szCs w:val="24"/>
        </w:rPr>
        <w:t xml:space="preserve"> </w:t>
      </w:r>
      <w:r w:rsidRPr="00E43C3D">
        <w:rPr>
          <w:rFonts w:ascii="Arial" w:hAnsi="Arial" w:cs="Arial"/>
          <w:b/>
          <w:sz w:val="24"/>
          <w:szCs w:val="24"/>
        </w:rPr>
        <w:t>Horário disponível para atendimento presencial:</w:t>
      </w:r>
      <w:r w:rsidRPr="00E43C3D">
        <w:rPr>
          <w:rFonts w:ascii="Arial" w:hAnsi="Arial" w:cs="Arial"/>
          <w:sz w:val="24"/>
          <w:szCs w:val="24"/>
        </w:rPr>
        <w:t xml:space="preserve"> </w:t>
      </w:r>
    </w:p>
    <w:p w:rsidR="00851486" w:rsidRPr="00E12146" w:rsidRDefault="00851486" w:rsidP="00851486">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12146">
        <w:rPr>
          <w:rFonts w:ascii="Arial" w:hAnsi="Arial" w:cs="Arial"/>
          <w:sz w:val="24"/>
          <w:szCs w:val="24"/>
        </w:rPr>
        <w:t>Terças</w:t>
      </w:r>
      <w:r>
        <w:rPr>
          <w:rFonts w:ascii="Arial" w:hAnsi="Arial" w:cs="Arial"/>
          <w:sz w:val="24"/>
          <w:szCs w:val="24"/>
        </w:rPr>
        <w:t>, das 9h às 10h e das 17h às 18h; quartas, das 8h às 9h e das 15h às 18h; sextas, das 14h às 16h. Preferencialmente combinar em aula ou pelo email marianoaraujo@sapucaia.ifsul.edu.br.</w:t>
      </w:r>
    </w:p>
    <w:p w:rsidR="00C34CFB" w:rsidRDefault="00C34CFB" w:rsidP="009D6CAE">
      <w:pPr>
        <w:pStyle w:val="Corpodetexto2"/>
        <w:widowControl/>
        <w:spacing w:line="160" w:lineRule="atLeast"/>
        <w:rPr>
          <w:rFonts w:ascii="Arial" w:hAnsi="Arial" w:cs="Arial"/>
          <w:szCs w:val="24"/>
        </w:rPr>
      </w:pPr>
    </w:p>
    <w:p w:rsidR="00C34CFB" w:rsidRPr="00815FBF" w:rsidRDefault="00C34CFB" w:rsidP="009D6CAE">
      <w:pPr>
        <w:pStyle w:val="Corpodetexto2"/>
        <w:widowControl/>
        <w:spacing w:line="160" w:lineRule="atLeast"/>
        <w:rPr>
          <w:rFonts w:ascii="Arial" w:hAnsi="Arial" w:cs="Arial"/>
          <w:szCs w:val="24"/>
        </w:rPr>
      </w:pPr>
    </w:p>
    <w:p w:rsidR="00E87195" w:rsidRDefault="00614B8B" w:rsidP="00E87195">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Pr>
          <w:rFonts w:ascii="Arial" w:hAnsi="Arial" w:cs="Arial"/>
          <w:sz w:val="24"/>
          <w:szCs w:val="24"/>
        </w:rPr>
        <w:t>7</w:t>
      </w:r>
      <w:r w:rsidR="002E2A50" w:rsidRPr="00433787">
        <w:rPr>
          <w:rFonts w:ascii="Arial" w:hAnsi="Arial" w:cs="Arial"/>
          <w:sz w:val="24"/>
          <w:szCs w:val="24"/>
        </w:rPr>
        <w:t xml:space="preserve">.Bibliografia básica: </w:t>
      </w:r>
    </w:p>
    <w:p w:rsidR="00E87195" w:rsidRPr="00E87195" w:rsidRDefault="00E87195" w:rsidP="00E87195">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E87195">
        <w:rPr>
          <w:rFonts w:ascii="Arial" w:hAnsi="Arial" w:cs="Arial"/>
          <w:sz w:val="24"/>
          <w:szCs w:val="24"/>
        </w:rPr>
        <w:t>ALMEIDA, Aires. et al. A arte de pensar. Filosofia 11º Ano. Lisboa: Didactica: 2008.</w:t>
      </w:r>
    </w:p>
    <w:p w:rsidR="00E87195" w:rsidRPr="00E87195" w:rsidRDefault="00E87195" w:rsidP="00E87195">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E87195">
        <w:rPr>
          <w:rFonts w:ascii="Arial" w:hAnsi="Arial" w:cs="Arial"/>
          <w:sz w:val="24"/>
          <w:szCs w:val="24"/>
        </w:rPr>
        <w:t xml:space="preserve">BOUNJOUR, Laurence; BAKER, Ann. Filosofia. Textos fundamentais comentados. Trad. André Klaudat, Darlei Dall’Agnol, Marco Franciotti, Maria Carolina Rocha, Milene Tonetto, Nelson Boeira e Roberto Pich. Porto Alegre: </w:t>
      </w:r>
      <w:r w:rsidRPr="00E87195">
        <w:rPr>
          <w:rFonts w:ascii="Arial" w:hAnsi="Arial" w:cs="Arial"/>
          <w:sz w:val="24"/>
          <w:szCs w:val="24"/>
        </w:rPr>
        <w:lastRenderedPageBreak/>
        <w:t>Artmed, 2010.</w:t>
      </w:r>
    </w:p>
    <w:p w:rsidR="002E2A50" w:rsidRPr="00E43C3D" w:rsidRDefault="00E87195" w:rsidP="00E87195">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color w:val="FF0000"/>
          <w:sz w:val="24"/>
          <w:szCs w:val="24"/>
        </w:rPr>
      </w:pPr>
      <w:r w:rsidRPr="00E87195">
        <w:rPr>
          <w:rFonts w:ascii="Arial" w:hAnsi="Arial" w:cs="Arial"/>
          <w:sz w:val="24"/>
          <w:szCs w:val="24"/>
        </w:rPr>
        <w:t>VELASCO, Patrícia Del Nero. Educando para a argumentação. Contribuições do ensino de lógica. Col. Ensino de Filosofia. Belo Horizonte: Autêntica Editora, 2010.</w:t>
      </w:r>
    </w:p>
    <w:p w:rsidR="002E2A50" w:rsidRDefault="002E2A50" w:rsidP="009D6CA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rsidR="00E87195" w:rsidRDefault="00E43C3D" w:rsidP="00E8719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002E2A50" w:rsidRPr="00815FBF">
        <w:rPr>
          <w:rFonts w:ascii="Arial" w:hAnsi="Arial" w:cs="Arial"/>
          <w:b/>
          <w:bCs/>
          <w:sz w:val="24"/>
          <w:szCs w:val="24"/>
        </w:rPr>
        <w:t>.Bibliografia complementar:</w:t>
      </w:r>
    </w:p>
    <w:p w:rsidR="00E87195" w:rsidRPr="00E87195" w:rsidRDefault="00E87195" w:rsidP="00E8719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7195">
        <w:rPr>
          <w:rFonts w:ascii="Arial" w:hAnsi="Arial" w:cs="Arial"/>
          <w:b/>
          <w:bCs/>
          <w:sz w:val="24"/>
          <w:szCs w:val="24"/>
        </w:rPr>
        <w:t>ALMEIDA, Aires. et al. A arte de pensar. Filosofia 10º Ano. 2v. Lisboa: Didactica: 2004.</w:t>
      </w:r>
    </w:p>
    <w:p w:rsidR="00E87195" w:rsidRPr="00E87195" w:rsidRDefault="00E87195" w:rsidP="00E8719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7195">
        <w:rPr>
          <w:rFonts w:ascii="Arial" w:hAnsi="Arial" w:cs="Arial"/>
          <w:b/>
          <w:bCs/>
          <w:sz w:val="24"/>
          <w:szCs w:val="24"/>
        </w:rPr>
        <w:t>BARWISE, Jon; ETCHEMENDY, John. Language, proof and logic. Stanford: CSLI Publications, 2003.</w:t>
      </w:r>
    </w:p>
    <w:p w:rsidR="00E87195" w:rsidRPr="00E87195" w:rsidRDefault="00E87195" w:rsidP="00E8719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7195">
        <w:rPr>
          <w:rFonts w:ascii="Arial" w:hAnsi="Arial" w:cs="Arial"/>
          <w:b/>
          <w:bCs/>
          <w:sz w:val="24"/>
          <w:szCs w:val="24"/>
        </w:rPr>
        <w:t>JOSEPH, Irma Miriam. O Trivium – as artes liberais da lógica, gramática e retórica. Trad. Henrique Paul Dmyterko. Col. Educação Clássica. São Paulo: Editora É Realizações, 2014.</w:t>
      </w:r>
    </w:p>
    <w:p w:rsidR="00E87195" w:rsidRPr="00E87195" w:rsidRDefault="00E87195" w:rsidP="00E8719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7195">
        <w:rPr>
          <w:rFonts w:ascii="Arial" w:hAnsi="Arial" w:cs="Arial"/>
          <w:b/>
          <w:bCs/>
          <w:sz w:val="24"/>
          <w:szCs w:val="24"/>
        </w:rPr>
        <w:t>MARCONDES, Danilo. Iniciação à história da filosofia: dos pré-socráticos a Wittgenstein. 6. ed.Rio de Janeiro: Jorge Zahar, 2001.</w:t>
      </w:r>
    </w:p>
    <w:p w:rsidR="002E2A50" w:rsidRPr="000666ED" w:rsidRDefault="00E87195" w:rsidP="00E87195">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color w:val="FF0000"/>
          <w:sz w:val="24"/>
          <w:szCs w:val="24"/>
        </w:rPr>
      </w:pPr>
      <w:r w:rsidRPr="00E87195">
        <w:rPr>
          <w:rFonts w:ascii="Arial" w:hAnsi="Arial" w:cs="Arial"/>
          <w:b/>
          <w:bCs/>
          <w:sz w:val="24"/>
          <w:szCs w:val="24"/>
        </w:rPr>
        <w:t>MORTARI. Cezar A. Introdução à lógica. São Paulo: Editora UNESP, 2001.</w:t>
      </w:r>
    </w:p>
    <w:p w:rsidR="002E2A50" w:rsidRPr="00815FBF" w:rsidRDefault="002E2A50" w:rsidP="009D6CAE">
      <w:pPr>
        <w:pStyle w:val="Corpodetexto"/>
        <w:spacing w:line="160" w:lineRule="atLeast"/>
        <w:rPr>
          <w:rFonts w:ascii="Arial" w:hAnsi="Arial" w:cs="Arial"/>
          <w:szCs w:val="24"/>
        </w:rPr>
      </w:pPr>
    </w:p>
    <w:p w:rsidR="002E2A50" w:rsidRPr="00815FBF" w:rsidRDefault="002E2A50" w:rsidP="009D6CAE">
      <w:pPr>
        <w:pStyle w:val="Corpodetexto"/>
        <w:spacing w:line="160" w:lineRule="atLeast"/>
        <w:rPr>
          <w:rFonts w:ascii="Arial" w:hAnsi="Arial" w:cs="Arial"/>
          <w:szCs w:val="24"/>
        </w:rPr>
      </w:pPr>
    </w:p>
    <w:p w:rsidR="002E2A50" w:rsidRPr="00815FBF" w:rsidRDefault="002E2A50" w:rsidP="00F54AFB">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CRONOGRAMA</w:t>
      </w:r>
    </w:p>
    <w:p w:rsidR="002E2A50" w:rsidRPr="00815FBF" w:rsidRDefault="002E2A50" w:rsidP="00F54AFB">
      <w:pPr>
        <w:widowControl w:val="0"/>
        <w:spacing w:line="160" w:lineRule="atLeast"/>
        <w:jc w:val="center"/>
        <w:rPr>
          <w:rFonts w:ascii="Arial" w:hAnsi="Arial" w:cs="Arial"/>
          <w:snapToGrid w:val="0"/>
          <w:sz w:val="24"/>
          <w:szCs w:val="24"/>
          <w:lang w:eastAsia="pt-BR"/>
        </w:rPr>
      </w:pP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rsidR="002E2A50" w:rsidRPr="00E43C3D" w:rsidRDefault="002E2A50" w:rsidP="00F54AFB">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851486">
        <w:rPr>
          <w:rFonts w:ascii="Arial" w:hAnsi="Arial" w:cs="Arial"/>
          <w:b/>
          <w:snapToGrid w:val="0"/>
          <w:sz w:val="24"/>
          <w:szCs w:val="24"/>
          <w:lang w:eastAsia="pt-BR"/>
        </w:rPr>
        <w:t>Técnico em Plásticos</w:t>
      </w:r>
    </w:p>
    <w:p w:rsidR="002E2A50" w:rsidRPr="00E43C3D" w:rsidRDefault="002E2A50" w:rsidP="00F54AFB">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Disciplina:</w:t>
      </w:r>
      <w:r w:rsidR="00851486">
        <w:rPr>
          <w:rFonts w:ascii="Arial" w:hAnsi="Arial" w:cs="Arial"/>
          <w:b/>
          <w:snapToGrid w:val="0"/>
          <w:lang w:eastAsia="pt-BR"/>
        </w:rPr>
        <w:t xml:space="preserve"> Filosofia III</w:t>
      </w:r>
    </w:p>
    <w:p w:rsidR="002E2A50" w:rsidRPr="00E43C3D" w:rsidRDefault="00851486" w:rsidP="00F54AF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Professor(a): Mariano Bay de Araújo</w:t>
      </w:r>
      <w:r w:rsidR="002E2A50" w:rsidRPr="00E43C3D">
        <w:rPr>
          <w:rFonts w:ascii="Arial" w:hAnsi="Arial" w:cs="Arial"/>
          <w:b/>
          <w:snapToGrid w:val="0"/>
          <w:lang w:eastAsia="pt-BR"/>
        </w:rPr>
        <w:t xml:space="preserve">                                                                             </w:t>
      </w:r>
    </w:p>
    <w:p w:rsidR="002E2A50" w:rsidRPr="00E43C3D" w:rsidRDefault="00851486" w:rsidP="00F54AF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 2019/2</w:t>
      </w:r>
    </w:p>
    <w:p w:rsidR="002E2A50" w:rsidRPr="00E43C3D" w:rsidRDefault="002E2A50" w:rsidP="00227D35">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Turma:</w:t>
      </w:r>
      <w:r w:rsidR="00851486">
        <w:rPr>
          <w:rFonts w:ascii="Arial" w:hAnsi="Arial" w:cs="Arial"/>
          <w:b/>
          <w:snapToGrid w:val="0"/>
          <w:lang w:eastAsia="pt-BR"/>
        </w:rPr>
        <w:t xml:space="preserve"> 3P</w:t>
      </w:r>
    </w:p>
    <w:p w:rsidR="005E3EC5" w:rsidRPr="005E3EC5" w:rsidRDefault="00851486" w:rsidP="00614B8B">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Email: marianoaraujo@sapucaia.ifsul.edu.br</w:t>
      </w:r>
      <w:r w:rsidR="005E3EC5" w:rsidRPr="00E43C3D">
        <w:rPr>
          <w:rFonts w:ascii="Arial" w:hAnsi="Arial" w:cs="Arial"/>
          <w:b/>
          <w:snapToGrid w:val="0"/>
          <w:lang w:eastAsia="pt-BR"/>
        </w:rPr>
        <w:t xml:space="preserve">                                                      </w:t>
      </w:r>
    </w:p>
    <w:p w:rsidR="002E2A50" w:rsidRPr="00815FBF" w:rsidRDefault="002E2A50" w:rsidP="00227D35">
      <w:pPr>
        <w:pStyle w:val="Ttulo7"/>
        <w:pBdr>
          <w:top w:val="single" w:sz="4" w:space="0" w:color="auto"/>
        </w:pBdr>
        <w:spacing w:line="160" w:lineRule="atLeast"/>
        <w:rPr>
          <w:rFonts w:ascii="Arial" w:hAnsi="Arial" w:cs="Arial"/>
          <w:b/>
          <w:snapToGrid w:val="0"/>
          <w:lang w:eastAsia="pt-BR"/>
        </w:rPr>
      </w:pPr>
      <w:r w:rsidRPr="00815FBF">
        <w:rPr>
          <w:rFonts w:ascii="Arial" w:hAnsi="Arial" w:cs="Arial"/>
          <w:b/>
          <w:snapToGrid w:val="0"/>
          <w:lang w:eastAsia="pt-BR"/>
        </w:rPr>
        <w:t xml:space="preserve">                                                                                                 </w:t>
      </w:r>
    </w:p>
    <w:p w:rsidR="002E2A50" w:rsidRPr="00815FBF" w:rsidRDefault="002E2A50" w:rsidP="009D6CAE">
      <w:pPr>
        <w:pStyle w:val="Corpodetexto"/>
        <w:spacing w:line="160" w:lineRule="atLeast"/>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938"/>
      </w:tblGrid>
      <w:tr w:rsidR="00FD625D" w:rsidRPr="00815FBF" w:rsidTr="00FD625D">
        <w:trPr>
          <w:trHeight w:val="273"/>
        </w:trPr>
        <w:tc>
          <w:tcPr>
            <w:tcW w:w="1242" w:type="dxa"/>
          </w:tcPr>
          <w:p w:rsidR="00FD625D" w:rsidRPr="00DF301B" w:rsidRDefault="00FD625D" w:rsidP="00664DBE">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Aula</w:t>
            </w:r>
          </w:p>
        </w:tc>
        <w:tc>
          <w:tcPr>
            <w:tcW w:w="7938" w:type="dxa"/>
          </w:tcPr>
          <w:p w:rsidR="00FD625D" w:rsidRPr="00DF301B" w:rsidRDefault="00FD625D" w:rsidP="00664DBE">
            <w:pPr>
              <w:pStyle w:val="Corpodetexto"/>
              <w:spacing w:line="160" w:lineRule="atLeast"/>
              <w:jc w:val="center"/>
              <w:rPr>
                <w:rFonts w:ascii="Arial" w:hAnsi="Arial" w:cs="Arial"/>
                <w:sz w:val="24"/>
                <w:szCs w:val="24"/>
                <w:lang w:eastAsia="pt-BR"/>
              </w:rPr>
            </w:pPr>
            <w:r w:rsidRPr="00DF301B">
              <w:rPr>
                <w:rFonts w:ascii="Arial" w:hAnsi="Arial" w:cs="Arial"/>
                <w:sz w:val="24"/>
                <w:szCs w:val="24"/>
                <w:lang w:eastAsia="pt-BR"/>
              </w:rPr>
              <w:t>Conteúdo Programático</w:t>
            </w:r>
          </w:p>
        </w:tc>
      </w:tr>
      <w:tr w:rsidR="00306993" w:rsidRPr="00815FBF" w:rsidTr="00FD625D">
        <w:trPr>
          <w:trHeight w:val="273"/>
        </w:trPr>
        <w:tc>
          <w:tcPr>
            <w:tcW w:w="1242" w:type="dxa"/>
          </w:tcPr>
          <w:p w:rsidR="00306993" w:rsidRPr="00DF301B" w:rsidRDefault="00306993"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w:t>
            </w:r>
          </w:p>
        </w:tc>
        <w:tc>
          <w:tcPr>
            <w:tcW w:w="7938" w:type="dxa"/>
          </w:tcPr>
          <w:p w:rsidR="00306993" w:rsidRPr="00DF301B" w:rsidRDefault="00306993" w:rsidP="00664DBE">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Apresentação da disciplina</w:t>
            </w:r>
          </w:p>
        </w:tc>
      </w:tr>
      <w:tr w:rsidR="00306993" w:rsidRPr="00815FBF" w:rsidTr="00FD625D">
        <w:trPr>
          <w:trHeight w:val="135"/>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 e 3</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Introdução à análise de conceitos e argumentação; estrutura das proposições; atividades</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4 e 5</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Tipos de inferência; verdade, validade e correção; falácias; atividades</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6 e 7</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em grupo</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8</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9</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10</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11 à 15</w:t>
            </w:r>
            <w:bookmarkStart w:id="0" w:name="_GoBack"/>
            <w:bookmarkEnd w:id="0"/>
          </w:p>
        </w:tc>
        <w:tc>
          <w:tcPr>
            <w:tcW w:w="7938"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Lógica formal; operadores lógicos; tabela de verdade; atividades</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16 e 17</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Seminário em grupo</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18</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Revisão</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19</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Prova</w:t>
            </w:r>
          </w:p>
        </w:tc>
      </w:tr>
      <w:tr w:rsidR="00306993" w:rsidRPr="00815FBF" w:rsidTr="00FD625D">
        <w:trPr>
          <w:trHeight w:val="139"/>
        </w:trPr>
        <w:tc>
          <w:tcPr>
            <w:tcW w:w="1242" w:type="dxa"/>
          </w:tcPr>
          <w:p w:rsidR="00306993" w:rsidRPr="00DF301B"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20</w:t>
            </w:r>
          </w:p>
        </w:tc>
        <w:tc>
          <w:tcPr>
            <w:tcW w:w="7938" w:type="dxa"/>
          </w:tcPr>
          <w:p w:rsidR="00306993" w:rsidRDefault="00306993" w:rsidP="00306993">
            <w:pPr>
              <w:pStyle w:val="Corpodetexto"/>
              <w:spacing w:line="160" w:lineRule="atLeast"/>
              <w:jc w:val="center"/>
              <w:rPr>
                <w:rFonts w:ascii="Arial" w:hAnsi="Arial" w:cs="Arial"/>
                <w:sz w:val="24"/>
                <w:szCs w:val="24"/>
                <w:lang w:eastAsia="pt-BR"/>
              </w:rPr>
            </w:pPr>
            <w:r>
              <w:rPr>
                <w:rFonts w:ascii="Arial" w:hAnsi="Arial" w:cs="Arial"/>
                <w:sz w:val="24"/>
                <w:szCs w:val="24"/>
                <w:lang w:eastAsia="pt-BR"/>
              </w:rPr>
              <w:t>Recuperação</w:t>
            </w:r>
          </w:p>
        </w:tc>
      </w:tr>
    </w:tbl>
    <w:p w:rsidR="002E2A50" w:rsidRPr="00815FBF" w:rsidRDefault="002E2A50" w:rsidP="009D6CAE">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A4" w:rsidRDefault="000A33A4" w:rsidP="00E6564C">
      <w:r>
        <w:separator/>
      </w:r>
    </w:p>
  </w:endnote>
  <w:endnote w:type="continuationSeparator" w:id="0">
    <w:p w:rsidR="000A33A4" w:rsidRDefault="000A33A4"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A4" w:rsidRDefault="000A33A4" w:rsidP="00E6564C">
      <w:r>
        <w:separator/>
      </w:r>
    </w:p>
  </w:footnote>
  <w:footnote w:type="continuationSeparator" w:id="0">
    <w:p w:rsidR="000A33A4" w:rsidRDefault="000A33A4" w:rsidP="00E656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15:restartNumberingAfterBreak="0">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73461CDF"/>
    <w:multiLevelType w:val="hybridMultilevel"/>
    <w:tmpl w:val="8B12B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218DA"/>
    <w:rsid w:val="000661E9"/>
    <w:rsid w:val="000666ED"/>
    <w:rsid w:val="000A33A4"/>
    <w:rsid w:val="000B0B0E"/>
    <w:rsid w:val="000D2B1A"/>
    <w:rsid w:val="000D3FDD"/>
    <w:rsid w:val="000F323D"/>
    <w:rsid w:val="000F78EB"/>
    <w:rsid w:val="00133858"/>
    <w:rsid w:val="00136092"/>
    <w:rsid w:val="00140462"/>
    <w:rsid w:val="00155214"/>
    <w:rsid w:val="00160596"/>
    <w:rsid w:val="0016260E"/>
    <w:rsid w:val="00166696"/>
    <w:rsid w:val="00172B8D"/>
    <w:rsid w:val="00183EFE"/>
    <w:rsid w:val="001B24B7"/>
    <w:rsid w:val="001D5C44"/>
    <w:rsid w:val="001F79C5"/>
    <w:rsid w:val="00203D7F"/>
    <w:rsid w:val="00205CE5"/>
    <w:rsid w:val="002250EB"/>
    <w:rsid w:val="00227D35"/>
    <w:rsid w:val="00231825"/>
    <w:rsid w:val="00236C43"/>
    <w:rsid w:val="00254DD2"/>
    <w:rsid w:val="002568A8"/>
    <w:rsid w:val="002755B0"/>
    <w:rsid w:val="00285118"/>
    <w:rsid w:val="00290E5E"/>
    <w:rsid w:val="002A4D7D"/>
    <w:rsid w:val="002A5001"/>
    <w:rsid w:val="002B1A8D"/>
    <w:rsid w:val="002E2A50"/>
    <w:rsid w:val="002F1703"/>
    <w:rsid w:val="002F7AB7"/>
    <w:rsid w:val="00306993"/>
    <w:rsid w:val="00320BA4"/>
    <w:rsid w:val="003346A1"/>
    <w:rsid w:val="00343C1C"/>
    <w:rsid w:val="00346741"/>
    <w:rsid w:val="00354ADE"/>
    <w:rsid w:val="00362C23"/>
    <w:rsid w:val="003724EE"/>
    <w:rsid w:val="00380BDF"/>
    <w:rsid w:val="003B208B"/>
    <w:rsid w:val="00404492"/>
    <w:rsid w:val="004048F6"/>
    <w:rsid w:val="004178BC"/>
    <w:rsid w:val="00433787"/>
    <w:rsid w:val="004345E5"/>
    <w:rsid w:val="00435825"/>
    <w:rsid w:val="00462745"/>
    <w:rsid w:val="004667B2"/>
    <w:rsid w:val="00474A40"/>
    <w:rsid w:val="004909BF"/>
    <w:rsid w:val="00493A20"/>
    <w:rsid w:val="00494F22"/>
    <w:rsid w:val="004A34F4"/>
    <w:rsid w:val="004C73B7"/>
    <w:rsid w:val="004F5EEF"/>
    <w:rsid w:val="004F76B7"/>
    <w:rsid w:val="00502D53"/>
    <w:rsid w:val="00517CA0"/>
    <w:rsid w:val="0052206A"/>
    <w:rsid w:val="005316E2"/>
    <w:rsid w:val="00545F43"/>
    <w:rsid w:val="005514C4"/>
    <w:rsid w:val="005765D7"/>
    <w:rsid w:val="00593C24"/>
    <w:rsid w:val="005C08FE"/>
    <w:rsid w:val="005D580B"/>
    <w:rsid w:val="005E25BB"/>
    <w:rsid w:val="005E3EC5"/>
    <w:rsid w:val="005E4932"/>
    <w:rsid w:val="00602FB2"/>
    <w:rsid w:val="00604261"/>
    <w:rsid w:val="00605EF3"/>
    <w:rsid w:val="00614B8B"/>
    <w:rsid w:val="006204BB"/>
    <w:rsid w:val="00635781"/>
    <w:rsid w:val="00635DF6"/>
    <w:rsid w:val="006370B1"/>
    <w:rsid w:val="00664DBE"/>
    <w:rsid w:val="006711CE"/>
    <w:rsid w:val="00673E3D"/>
    <w:rsid w:val="00695523"/>
    <w:rsid w:val="006B24B7"/>
    <w:rsid w:val="006B6C88"/>
    <w:rsid w:val="006E4606"/>
    <w:rsid w:val="007009C3"/>
    <w:rsid w:val="00710A01"/>
    <w:rsid w:val="00715B93"/>
    <w:rsid w:val="0073397E"/>
    <w:rsid w:val="00735F7A"/>
    <w:rsid w:val="00742142"/>
    <w:rsid w:val="00742C45"/>
    <w:rsid w:val="0075668E"/>
    <w:rsid w:val="00761DC9"/>
    <w:rsid w:val="00775F5D"/>
    <w:rsid w:val="0077668D"/>
    <w:rsid w:val="007774F7"/>
    <w:rsid w:val="007D286D"/>
    <w:rsid w:val="00802E48"/>
    <w:rsid w:val="00815FBF"/>
    <w:rsid w:val="00846639"/>
    <w:rsid w:val="00851486"/>
    <w:rsid w:val="00852BCE"/>
    <w:rsid w:val="0086089C"/>
    <w:rsid w:val="0087692F"/>
    <w:rsid w:val="008A406F"/>
    <w:rsid w:val="008F52A0"/>
    <w:rsid w:val="0091482B"/>
    <w:rsid w:val="00914D51"/>
    <w:rsid w:val="00916093"/>
    <w:rsid w:val="0091730E"/>
    <w:rsid w:val="009457DB"/>
    <w:rsid w:val="0095441E"/>
    <w:rsid w:val="0099293F"/>
    <w:rsid w:val="009A1790"/>
    <w:rsid w:val="009B7B07"/>
    <w:rsid w:val="009D6CAE"/>
    <w:rsid w:val="009E5DBC"/>
    <w:rsid w:val="00A14BF5"/>
    <w:rsid w:val="00A22346"/>
    <w:rsid w:val="00A374CA"/>
    <w:rsid w:val="00A72E85"/>
    <w:rsid w:val="00A804DA"/>
    <w:rsid w:val="00A8658B"/>
    <w:rsid w:val="00A8773B"/>
    <w:rsid w:val="00AD57E5"/>
    <w:rsid w:val="00AE046E"/>
    <w:rsid w:val="00AE1885"/>
    <w:rsid w:val="00AF4B6E"/>
    <w:rsid w:val="00B00A5A"/>
    <w:rsid w:val="00B71019"/>
    <w:rsid w:val="00B75440"/>
    <w:rsid w:val="00B8702E"/>
    <w:rsid w:val="00B87871"/>
    <w:rsid w:val="00B92E0C"/>
    <w:rsid w:val="00BB1F0F"/>
    <w:rsid w:val="00BB2628"/>
    <w:rsid w:val="00BB53FB"/>
    <w:rsid w:val="00BB548B"/>
    <w:rsid w:val="00BC026D"/>
    <w:rsid w:val="00BD52D0"/>
    <w:rsid w:val="00BE4F7B"/>
    <w:rsid w:val="00BF43B4"/>
    <w:rsid w:val="00BF7EDC"/>
    <w:rsid w:val="00C01322"/>
    <w:rsid w:val="00C048B9"/>
    <w:rsid w:val="00C2036B"/>
    <w:rsid w:val="00C311BC"/>
    <w:rsid w:val="00C34CFB"/>
    <w:rsid w:val="00C413ED"/>
    <w:rsid w:val="00C53EF2"/>
    <w:rsid w:val="00C77850"/>
    <w:rsid w:val="00C913F1"/>
    <w:rsid w:val="00C94D89"/>
    <w:rsid w:val="00CB0042"/>
    <w:rsid w:val="00CD4D19"/>
    <w:rsid w:val="00CF29E5"/>
    <w:rsid w:val="00D05D8D"/>
    <w:rsid w:val="00D10656"/>
    <w:rsid w:val="00D36A65"/>
    <w:rsid w:val="00D44381"/>
    <w:rsid w:val="00D51FE4"/>
    <w:rsid w:val="00D56B02"/>
    <w:rsid w:val="00D6062F"/>
    <w:rsid w:val="00D61830"/>
    <w:rsid w:val="00D726DA"/>
    <w:rsid w:val="00D94E03"/>
    <w:rsid w:val="00DB0A45"/>
    <w:rsid w:val="00DB5A32"/>
    <w:rsid w:val="00DD46E8"/>
    <w:rsid w:val="00DF301B"/>
    <w:rsid w:val="00E0151C"/>
    <w:rsid w:val="00E358A0"/>
    <w:rsid w:val="00E43C3D"/>
    <w:rsid w:val="00E6564C"/>
    <w:rsid w:val="00E87195"/>
    <w:rsid w:val="00EB29BF"/>
    <w:rsid w:val="00EC50F6"/>
    <w:rsid w:val="00ED1582"/>
    <w:rsid w:val="00ED19C2"/>
    <w:rsid w:val="00ED34DC"/>
    <w:rsid w:val="00EE055B"/>
    <w:rsid w:val="00EF076A"/>
    <w:rsid w:val="00F03ACE"/>
    <w:rsid w:val="00F42B82"/>
    <w:rsid w:val="00F54AFB"/>
    <w:rsid w:val="00F61B1A"/>
    <w:rsid w:val="00F64AF6"/>
    <w:rsid w:val="00F807A0"/>
    <w:rsid w:val="00F83C15"/>
    <w:rsid w:val="00F84782"/>
    <w:rsid w:val="00F91F48"/>
    <w:rsid w:val="00FA14C1"/>
    <w:rsid w:val="00FB0286"/>
    <w:rsid w:val="00FD3FF4"/>
    <w:rsid w:val="00FD625D"/>
    <w:rsid w:val="00FE0A9F"/>
    <w:rsid w:val="00FE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766B0"/>
  <w15:docId w15:val="{E7F6B688-ACEC-434B-8399-41672AD4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6D"/>
    <w:rPr>
      <w:lang w:eastAsia="en-US"/>
    </w:rPr>
  </w:style>
  <w:style w:type="paragraph" w:styleId="Ttulo1">
    <w:name w:val="heading 1"/>
    <w:basedOn w:val="Normal"/>
    <w:next w:val="Normal"/>
    <w:link w:val="Ttulo1Char"/>
    <w:uiPriority w:val="99"/>
    <w:qFormat/>
    <w:rsid w:val="00BC026D"/>
    <w:pPr>
      <w:keepNext/>
      <w:widowControl w:val="0"/>
      <w:outlineLvl w:val="0"/>
    </w:pPr>
    <w:rPr>
      <w:rFonts w:ascii="Cambria" w:hAnsi="Cambria"/>
      <w:b/>
      <w:bCs/>
      <w:kern w:val="32"/>
      <w:sz w:val="32"/>
      <w:szCs w:val="32"/>
    </w:rPr>
  </w:style>
  <w:style w:type="paragraph" w:styleId="Ttulo2">
    <w:name w:val="heading 2"/>
    <w:basedOn w:val="Normal"/>
    <w:next w:val="Normal"/>
    <w:link w:val="Ttulo2Char"/>
    <w:uiPriority w:val="99"/>
    <w:qFormat/>
    <w:rsid w:val="00BC026D"/>
    <w:pPr>
      <w:keepNext/>
      <w:widowControl w:val="0"/>
      <w:outlineLvl w:val="1"/>
    </w:pPr>
    <w:rPr>
      <w:rFonts w:ascii="Cambria" w:hAnsi="Cambria"/>
      <w:b/>
      <w:bCs/>
      <w:i/>
      <w:iCs/>
      <w:sz w:val="28"/>
      <w:szCs w:val="28"/>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rFonts w:ascii="Cambria" w:hAnsi="Cambria"/>
      <w:b/>
      <w:bCs/>
      <w:sz w:val="26"/>
      <w:szCs w:val="26"/>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rFonts w:ascii="Calibri" w:hAnsi="Calibri"/>
      <w:b/>
      <w:bCs/>
      <w:sz w:val="28"/>
      <w:szCs w:val="28"/>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rFonts w:ascii="Calibri" w:hAnsi="Calibri"/>
      <w:b/>
      <w:bCs/>
      <w:i/>
      <w:iCs/>
      <w:sz w:val="26"/>
      <w:szCs w:val="26"/>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rFonts w:ascii="Calibri" w:hAnsi="Calibri"/>
      <w:b/>
      <w:bCs/>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link w:val="Ttulo6"/>
    <w:uiPriority w:val="99"/>
    <w:semiHidden/>
    <w:locked/>
    <w:rsid w:val="00846639"/>
    <w:rPr>
      <w:rFonts w:ascii="Calibri" w:hAnsi="Calibri" w:cs="Times New Roman"/>
      <w:b/>
      <w:bCs/>
      <w:lang w:eastAsia="en-US"/>
    </w:rPr>
  </w:style>
  <w:style w:type="character" w:customStyle="1" w:styleId="Ttulo7Char">
    <w:name w:val="Título 7 Char"/>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style>
  <w:style w:type="character" w:customStyle="1" w:styleId="CorpodetextoChar">
    <w:name w:val="Corpo de texto Char"/>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style>
  <w:style w:type="character" w:customStyle="1" w:styleId="RecuodecorpodetextoChar">
    <w:name w:val="Recuo de corpo de texto Char"/>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style>
  <w:style w:type="character" w:customStyle="1" w:styleId="Corpodetexto2Char">
    <w:name w:val="Corpo de texto 2 Char"/>
    <w:link w:val="Corpodetexto2"/>
    <w:uiPriority w:val="99"/>
    <w:semiHidden/>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sz w:val="2"/>
    </w:rPr>
  </w:style>
  <w:style w:type="character" w:customStyle="1" w:styleId="MapadoDocumentoChar">
    <w:name w:val="Mapa do Documento Char"/>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link w:val="Cabealho"/>
    <w:locked/>
    <w:rsid w:val="00E6564C"/>
    <w:rPr>
      <w:rFonts w:cs="Times New Roman"/>
      <w:lang w:eastAsia="en-US"/>
    </w:rPr>
  </w:style>
  <w:style w:type="paragraph" w:styleId="Rodap">
    <w:name w:val="footer"/>
    <w:basedOn w:val="Normal"/>
    <w:link w:val="RodapChar"/>
    <w:uiPriority w:val="99"/>
    <w:rsid w:val="00E6564C"/>
    <w:pPr>
      <w:tabs>
        <w:tab w:val="center" w:pos="4252"/>
        <w:tab w:val="right" w:pos="8504"/>
      </w:tabs>
    </w:pPr>
  </w:style>
  <w:style w:type="character" w:customStyle="1" w:styleId="RodapChar">
    <w:name w:val="Rodapé Char"/>
    <w:link w:val="Rodap"/>
    <w:uiPriority w:val="99"/>
    <w:locked/>
    <w:rsid w:val="00E6564C"/>
    <w:rPr>
      <w:rFonts w:cs="Times New Roman"/>
      <w:lang w:eastAsia="en-US"/>
    </w:rPr>
  </w:style>
  <w:style w:type="character" w:styleId="Hyperlink">
    <w:name w:val="Hyperlink"/>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Cs w:val="24"/>
    </w:rPr>
  </w:style>
  <w:style w:type="character" w:customStyle="1" w:styleId="SubttuloChar">
    <w:name w:val="Subtítulo Char"/>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rPr>
  </w:style>
  <w:style w:type="character" w:customStyle="1" w:styleId="TextodenotaderodapChar">
    <w:name w:val="Texto de nota de rodapé Char"/>
    <w:link w:val="Textodenotaderodap"/>
    <w:uiPriority w:val="99"/>
    <w:semiHidden/>
    <w:rsid w:val="003724EE"/>
    <w:rPr>
      <w:color w:val="000000"/>
      <w:sz w:val="20"/>
      <w:szCs w:val="20"/>
    </w:rPr>
  </w:style>
  <w:style w:type="character" w:styleId="Refdenotaderodap">
    <w:name w:val="footnote reference"/>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sz w:val="16"/>
      <w:szCs w:val="16"/>
    </w:rPr>
  </w:style>
  <w:style w:type="character" w:customStyle="1" w:styleId="TextodebaloChar">
    <w:name w:val="Texto de balão Char"/>
    <w:link w:val="Textodebalo"/>
    <w:uiPriority w:val="99"/>
    <w:semiHidden/>
    <w:rsid w:val="00F03ACE"/>
    <w:rPr>
      <w:rFonts w:ascii="Tahoma" w:hAnsi="Tahoma" w:cs="Tahoma"/>
      <w:sz w:val="16"/>
      <w:szCs w:val="16"/>
      <w:lang w:eastAsia="en-US"/>
    </w:rPr>
  </w:style>
  <w:style w:type="paragraph" w:customStyle="1" w:styleId="Default">
    <w:name w:val="Default"/>
    <w:rsid w:val="00E87195"/>
    <w:pPr>
      <w:autoSpaceDE w:val="0"/>
      <w:autoSpaceDN w:val="0"/>
      <w:adjustRightInd w:val="0"/>
    </w:pPr>
    <w:rPr>
      <w:color w:val="000000"/>
      <w:sz w:val="24"/>
      <w:szCs w:val="24"/>
    </w:rPr>
  </w:style>
  <w:style w:type="paragraph" w:styleId="PargrafodaLista">
    <w:name w:val="List Paragraph"/>
    <w:basedOn w:val="Normal"/>
    <w:uiPriority w:val="34"/>
    <w:qFormat/>
    <w:rsid w:val="00851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7BBF-BF8B-48EE-BE22-8EBED681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932</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5960</CharactersWithSpaces>
  <SharedDoc>false</SharedDoc>
  <HLinks>
    <vt:vector size="18" baseType="variant">
      <vt:variant>
        <vt:i4>5963857</vt:i4>
      </vt:variant>
      <vt:variant>
        <vt:i4>6</vt:i4>
      </vt:variant>
      <vt:variant>
        <vt:i4>0</vt:i4>
      </vt:variant>
      <vt:variant>
        <vt:i4>5</vt:i4>
      </vt:variant>
      <vt:variant>
        <vt:lpwstr>http://www.curriculosemfronteiras.org/vol2iss2articles/robertson.pdf</vt:lpwstr>
      </vt:variant>
      <vt:variant>
        <vt:lpwstr/>
      </vt:variant>
      <vt:variant>
        <vt:i4>85</vt:i4>
      </vt:variant>
      <vt:variant>
        <vt:i4>3</vt:i4>
      </vt:variant>
      <vt:variant>
        <vt:i4>0</vt:i4>
      </vt:variant>
      <vt:variant>
        <vt:i4>5</vt:i4>
      </vt:variant>
      <vt:variant>
        <vt:lpwstr>http://www.ifsul.edu.br/</vt:lpwstr>
      </vt:variant>
      <vt:variant>
        <vt:lpwstr/>
      </vt:variant>
      <vt:variant>
        <vt:i4>4915312</vt:i4>
      </vt:variant>
      <vt:variant>
        <vt:i4>0</vt:i4>
      </vt:variant>
      <vt:variant>
        <vt:i4>0</vt:i4>
      </vt:variant>
      <vt:variant>
        <vt:i4>5</vt:i4>
      </vt:variant>
      <vt:variant>
        <vt:lpwstr>mailto:coordpedagogica@sapucaia.ifsul.edu.br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7</cp:revision>
  <cp:lastPrinted>2013-05-18T00:04:00Z</cp:lastPrinted>
  <dcterms:created xsi:type="dcterms:W3CDTF">2019-07-26T14:07:00Z</dcterms:created>
  <dcterms:modified xsi:type="dcterms:W3CDTF">2019-08-02T18:31:00Z</dcterms:modified>
</cp:coreProperties>
</file>