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A7" w:rsidRDefault="000150A7" w:rsidP="000150A7">
      <w:pP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A7" w:rsidRDefault="000150A7" w:rsidP="000150A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50A7" w:rsidRDefault="000150A7" w:rsidP="000150A7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150A7" w:rsidRDefault="000150A7" w:rsidP="000150A7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0150A7" w:rsidRDefault="000150A7" w:rsidP="000150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0150A7" w:rsidRDefault="000150A7" w:rsidP="00015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">
                <v:textbox>
                  <w:txbxContent>
                    <w:p w:rsidR="000150A7" w:rsidRDefault="000150A7" w:rsidP="000150A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50A7" w:rsidRDefault="000150A7" w:rsidP="000150A7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150A7" w:rsidRDefault="000150A7" w:rsidP="000150A7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0150A7" w:rsidRDefault="000150A7" w:rsidP="000150A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0150A7" w:rsidRDefault="000150A7" w:rsidP="000150A7"/>
                  </w:txbxContent>
                </v:textbox>
              </v:shape>
            </w:pict>
          </mc:Fallback>
        </mc:AlternateContent>
      </w:r>
    </w:p>
    <w:p w:rsidR="000150A7" w:rsidRDefault="000150A7" w:rsidP="000150A7">
      <w:pP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Pr="00B2490E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B2490E" w:rsidRPr="00B2490E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0150A7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D52C64">
        <w:rPr>
          <w:rFonts w:ascii="Arial" w:hAnsi="Arial" w:cs="Arial"/>
          <w:b/>
          <w:snapToGrid w:val="0"/>
          <w:lang w:val="pt-BR" w:eastAsia="pt-BR"/>
        </w:rPr>
        <w:t>Mecânica dos Sólidos 2</w:t>
      </w:r>
      <w:r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0150A7" w:rsidRPr="00B2490E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Turma:</w:t>
      </w:r>
      <w:r w:rsidR="00D52C64">
        <w:rPr>
          <w:rFonts w:ascii="Arial" w:hAnsi="Arial" w:cs="Arial"/>
          <w:b/>
          <w:snapToGrid w:val="0"/>
          <w:lang w:val="pt-BR" w:eastAsia="pt-BR"/>
        </w:rPr>
        <w:t xml:space="preserve"> 5</w:t>
      </w:r>
      <w:r w:rsidR="00B2490E">
        <w:rPr>
          <w:rFonts w:ascii="Arial" w:hAnsi="Arial" w:cs="Arial"/>
          <w:b/>
          <w:snapToGrid w:val="0"/>
          <w:lang w:val="pt-BR" w:eastAsia="pt-BR"/>
        </w:rPr>
        <w:t>E</w:t>
      </w:r>
    </w:p>
    <w:p w:rsidR="000150A7" w:rsidRPr="00B2490E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Professor(a):</w:t>
      </w:r>
      <w:r w:rsidR="00B2490E">
        <w:rPr>
          <w:rFonts w:ascii="Arial" w:hAnsi="Arial" w:cs="Arial"/>
          <w:b/>
          <w:snapToGrid w:val="0"/>
          <w:lang w:val="pt-BR" w:eastAsia="pt-BR"/>
        </w:rPr>
        <w:t xml:space="preserve"> Tomaz Fantin de Souza</w:t>
      </w: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B2490E">
        <w:rPr>
          <w:rFonts w:ascii="Arial" w:hAnsi="Arial" w:cs="Arial"/>
          <w:b/>
          <w:snapToGrid w:val="0"/>
          <w:sz w:val="24"/>
          <w:szCs w:val="24"/>
          <w:lang w:eastAsia="pt-BR"/>
        </w:rPr>
        <w:t>60 horas/aula</w:t>
      </w: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641D96">
        <w:rPr>
          <w:rFonts w:ascii="Arial" w:hAnsi="Arial" w:cs="Arial"/>
          <w:b/>
          <w:snapToGrid w:val="0"/>
          <w:sz w:val="24"/>
          <w:szCs w:val="24"/>
          <w:lang w:eastAsia="pt-BR"/>
        </w:rPr>
        <w:t>2019/2</w:t>
      </w:r>
    </w:p>
    <w:p w:rsidR="000150A7" w:rsidRDefault="000150A7" w:rsidP="000150A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0150A7" w:rsidTr="000150A7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7" w:rsidRDefault="000150A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087BCA" w:rsidRDefault="00087BCA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490E" w:rsidRDefault="00D52C64" w:rsidP="00D52C64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Solicitações compostas, deflexão, energia de deformação, critérios de resistência, problemas estaticamente indeterminados, instabilidade de barras, solicitações em cascas cilíndricas e esféricas delgadas. </w:t>
            </w:r>
          </w:p>
        </w:tc>
      </w:tr>
    </w:tbl>
    <w:p w:rsidR="000150A7" w:rsidRDefault="000150A7" w:rsidP="000150A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0150A7" w:rsidTr="000150A7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7" w:rsidRDefault="000150A7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B2490E" w:rsidRDefault="00B2490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2C64" w:rsidRDefault="00D52C64" w:rsidP="00D52C64">
            <w:pPr>
              <w:pStyle w:val="Cabealho"/>
              <w:tabs>
                <w:tab w:val="clear" w:pos="4419"/>
                <w:tab w:val="clear" w:pos="8838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Conhecer os conceitos físicos da Mecânica dos Sólidos e aplicações em engenharia. Identificar problemas de projeto, </w:t>
            </w:r>
            <w:r w:rsidR="006F02E3">
              <w:rPr>
                <w:rFonts w:ascii="Arial" w:hAnsi="Arial" w:cs="Arial"/>
                <w:sz w:val="20"/>
                <w:szCs w:val="20"/>
              </w:rPr>
              <w:t>aplicar</w:t>
            </w:r>
            <w:r>
              <w:rPr>
                <w:rFonts w:ascii="Arial" w:hAnsi="Arial" w:cs="Arial"/>
                <w:sz w:val="20"/>
                <w:szCs w:val="20"/>
              </w:rPr>
              <w:t xml:space="preserve"> das leis da elasticidade e da plasticidade, cálculo de vigas, componentes mecânicos e projetos estruturais.</w:t>
            </w:r>
          </w:p>
          <w:p w:rsidR="00B2490E" w:rsidRDefault="00B2490E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150A7" w:rsidRDefault="000150A7" w:rsidP="000150A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0150A7" w:rsidTr="000150A7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7" w:rsidRDefault="000150A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2490E" w:rsidRPr="00B2490E" w:rsidRDefault="00B2490E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B2490E">
              <w:rPr>
                <w:rFonts w:ascii="Arial" w:hAnsi="Arial" w:cs="Arial"/>
                <w:sz w:val="24"/>
                <w:szCs w:val="24"/>
              </w:rPr>
              <w:t>Ver cronograma abaixo.</w:t>
            </w:r>
          </w:p>
        </w:tc>
      </w:tr>
    </w:tbl>
    <w:p w:rsidR="000150A7" w:rsidRDefault="000150A7" w:rsidP="000150A7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2490E" w:rsidRDefault="000150A7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PROCEDIMENTOS DIDÁTICOS: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F02E3" w:rsidRDefault="006F02E3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sz w:val="24"/>
          <w:szCs w:val="24"/>
        </w:rPr>
      </w:pPr>
    </w:p>
    <w:p w:rsidR="00B2490E" w:rsidRPr="006F02E3" w:rsidRDefault="00B2490E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lang w:val="pt-BR"/>
        </w:rPr>
      </w:pPr>
      <w:r w:rsidRPr="006F02E3">
        <w:rPr>
          <w:rFonts w:ascii="Arial" w:hAnsi="Arial" w:cs="Arial"/>
          <w:lang w:val="pt-BR"/>
        </w:rPr>
        <w:t>Exposição oral/dialogada, listas de exercícios e apresentação de vídeos com demonstração dos fenômenos. Os recursos utilizados serão: sala de aula com quadro negro e projetor multimídia. Será indicado material bibliográfico para leitura e pesquisa.</w:t>
      </w:r>
    </w:p>
    <w:p w:rsidR="00B2490E" w:rsidRDefault="00B2490E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PROCEDIMENTOS E CRITÉRIOS DE AVALIAÇÃO: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A avaliação do 1° período será a seguinte: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t>Prova 1 (P1)</w:t>
      </w:r>
      <w:r w:rsidRPr="006F04AE">
        <w:rPr>
          <w:rFonts w:ascii="Arial" w:hAnsi="Arial" w:cs="Arial"/>
          <w:szCs w:val="24"/>
        </w:rPr>
        <w:t xml:space="preserve"> =&gt; 9 pontos (nove pontos).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lastRenderedPageBreak/>
        <w:t>Resolução das Questões da Prova em Grupo e com Consulta(RP1) =&gt; 1 ponto (um ponto).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Portanto, a nota do 1° período (N1P) será obtida;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t>NOTA 1° PERÍODO (N1P)</w:t>
      </w:r>
      <w:r w:rsidRPr="006F04AE">
        <w:rPr>
          <w:rFonts w:ascii="Arial" w:hAnsi="Arial" w:cs="Arial"/>
          <w:szCs w:val="24"/>
        </w:rPr>
        <w:t xml:space="preserve"> = P1+ RP1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A avaliação do 2° período será a seguinte: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t>Prova 2 (P2</w:t>
      </w:r>
      <w:r w:rsidRPr="006F04AE">
        <w:rPr>
          <w:rFonts w:ascii="Arial" w:hAnsi="Arial" w:cs="Arial"/>
          <w:szCs w:val="24"/>
        </w:rPr>
        <w:t>) =&gt;9 pontos (nove pontos).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Resolução das Questões da Prova em Grupo e com Consulta(RP2) =&gt; 1 ponto (um ponto).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Portanto, a nota do 2° período (N1P) será obtida;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D2336">
        <w:rPr>
          <w:rFonts w:ascii="Arial" w:hAnsi="Arial" w:cs="Arial"/>
          <w:b/>
          <w:szCs w:val="24"/>
        </w:rPr>
        <w:t>NOTA 2° PERÍODO (N2P</w:t>
      </w:r>
      <w:r w:rsidRPr="006F04AE">
        <w:rPr>
          <w:rFonts w:ascii="Arial" w:hAnsi="Arial" w:cs="Arial"/>
          <w:szCs w:val="24"/>
        </w:rPr>
        <w:t>) = P2+ RP2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DE02E9" w:rsidRPr="006F04AE" w:rsidRDefault="00DE02E9" w:rsidP="00DE02E9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avaliação do 3</w:t>
      </w:r>
      <w:r w:rsidRPr="006F04AE">
        <w:rPr>
          <w:rFonts w:ascii="Arial" w:hAnsi="Arial" w:cs="Arial"/>
          <w:szCs w:val="24"/>
        </w:rPr>
        <w:t>° período será a seguinte:</w:t>
      </w:r>
    </w:p>
    <w:p w:rsidR="00DE02E9" w:rsidRPr="006F04AE" w:rsidRDefault="00DE02E9" w:rsidP="00DE02E9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t xml:space="preserve">Prova </w:t>
      </w:r>
      <w:r>
        <w:rPr>
          <w:rFonts w:ascii="Arial" w:hAnsi="Arial" w:cs="Arial"/>
          <w:b/>
          <w:szCs w:val="24"/>
          <w:lang w:val="pt-BR"/>
        </w:rPr>
        <w:t>3</w:t>
      </w:r>
      <w:r>
        <w:rPr>
          <w:rFonts w:ascii="Arial" w:hAnsi="Arial" w:cs="Arial"/>
          <w:b/>
          <w:szCs w:val="24"/>
        </w:rPr>
        <w:t xml:space="preserve"> (P3</w:t>
      </w:r>
      <w:r w:rsidRPr="006F04AE">
        <w:rPr>
          <w:rFonts w:ascii="Arial" w:hAnsi="Arial" w:cs="Arial"/>
          <w:szCs w:val="24"/>
        </w:rPr>
        <w:t>) =&gt;9 pontos (nove pontos).</w:t>
      </w:r>
    </w:p>
    <w:p w:rsidR="00DE02E9" w:rsidRPr="006F04AE" w:rsidRDefault="00DE02E9" w:rsidP="00DE02E9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Resolução das Questões da P</w:t>
      </w:r>
      <w:r>
        <w:rPr>
          <w:rFonts w:ascii="Arial" w:hAnsi="Arial" w:cs="Arial"/>
          <w:szCs w:val="24"/>
        </w:rPr>
        <w:t>rova em Grupo e com Consulta(RP3</w:t>
      </w:r>
      <w:r w:rsidRPr="006F04AE">
        <w:rPr>
          <w:rFonts w:ascii="Arial" w:hAnsi="Arial" w:cs="Arial"/>
          <w:szCs w:val="24"/>
        </w:rPr>
        <w:t>) =&gt; 1 ponto (um ponto).</w:t>
      </w:r>
    </w:p>
    <w:p w:rsidR="00DE02E9" w:rsidRPr="006F04AE" w:rsidRDefault="00DE02E9" w:rsidP="00DE02E9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Portanto, a nota do 2° período (N1P) será obtida;</w:t>
      </w:r>
    </w:p>
    <w:p w:rsidR="006F04AE" w:rsidRDefault="00DE02E9" w:rsidP="00DE02E9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NOTA 3° PERÍODO (N3</w:t>
      </w:r>
      <w:r w:rsidRPr="002D2336">
        <w:rPr>
          <w:rFonts w:ascii="Arial" w:hAnsi="Arial" w:cs="Arial"/>
          <w:b/>
          <w:szCs w:val="24"/>
        </w:rPr>
        <w:t>P</w:t>
      </w:r>
      <w:r>
        <w:rPr>
          <w:rFonts w:ascii="Arial" w:hAnsi="Arial" w:cs="Arial"/>
          <w:szCs w:val="24"/>
        </w:rPr>
        <w:t>) = P3+ RP3</w:t>
      </w:r>
      <w:r>
        <w:rPr>
          <w:rFonts w:ascii="Arial" w:hAnsi="Arial" w:cs="Arial"/>
          <w:szCs w:val="24"/>
        </w:rPr>
        <w:tab/>
      </w:r>
    </w:p>
    <w:p w:rsidR="006F04AE" w:rsidRPr="002D2336" w:rsidRDefault="00E079D6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CÁLCULO: (N1P + N2P+ N3P)/3</w:t>
      </w:r>
    </w:p>
    <w:p w:rsid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pt-BR"/>
        </w:rPr>
      </w:pPr>
      <w:r w:rsidRPr="006F04AE">
        <w:rPr>
          <w:rFonts w:ascii="Arial" w:hAnsi="Arial" w:cs="Arial"/>
          <w:b/>
          <w:szCs w:val="24"/>
          <w:lang w:val="pt-BR"/>
        </w:rPr>
        <w:t>Recuperação: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F04AE">
        <w:rPr>
          <w:rFonts w:ascii="Arial" w:hAnsi="Arial" w:cs="Arial"/>
          <w:szCs w:val="24"/>
          <w:lang w:val="pt-BR"/>
        </w:rPr>
        <w:t>Para os alunos que, ao final do semestre não atingirem a nota 6 (seis) têm direito de realizar um Recuperação (R1) – onde cairá toda a matéria do semestre e substituirá a nota das outras avaliações.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F04AE">
        <w:rPr>
          <w:rFonts w:ascii="Arial" w:hAnsi="Arial" w:cs="Arial"/>
          <w:b/>
          <w:szCs w:val="24"/>
          <w:lang w:val="pt-BR"/>
        </w:rPr>
        <w:t>Frequência</w:t>
      </w:r>
      <w:r w:rsidRPr="006F04AE">
        <w:rPr>
          <w:rFonts w:ascii="Arial" w:hAnsi="Arial" w:cs="Arial"/>
          <w:szCs w:val="24"/>
          <w:lang w:val="pt-BR"/>
        </w:rPr>
        <w:t>: a frequência mínima para a aprovação é de 75%.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pt-BR"/>
        </w:rPr>
      </w:pPr>
      <w:r w:rsidRPr="006F04AE">
        <w:rPr>
          <w:rFonts w:ascii="Arial" w:hAnsi="Arial" w:cs="Arial"/>
          <w:b/>
          <w:szCs w:val="24"/>
          <w:lang w:val="pt-BR"/>
        </w:rPr>
        <w:t>Aprovação:</w:t>
      </w:r>
    </w:p>
    <w:p w:rsidR="006F04AE" w:rsidRP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F04AE">
        <w:rPr>
          <w:rFonts w:ascii="Arial" w:hAnsi="Arial" w:cs="Arial"/>
          <w:szCs w:val="24"/>
          <w:lang w:val="pt-BR"/>
        </w:rPr>
        <w:t>O aluno será considerado aprovado se alcançar anota mínima 6 (seis) nos dois períodos e que possua a frequência mínima exigida.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Demais ausências deverão ser justificadas na CORAC no </w:t>
      </w:r>
      <w:r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>
        <w:rPr>
          <w:rFonts w:ascii="Arial" w:hAnsi="Arial" w:cs="Arial"/>
          <w:szCs w:val="24"/>
        </w:rPr>
        <w:t xml:space="preserve"> Pedidos posteriores a este prazo não serão considerados.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Legislação – Justificativa da Falta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715-69</w:t>
      </w:r>
      <w:r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9.615/98</w:t>
      </w:r>
      <w:r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5.869/79</w:t>
      </w:r>
      <w:r>
        <w:rPr>
          <w:rFonts w:ascii="Arial" w:hAnsi="Arial" w:cs="Arial"/>
          <w:szCs w:val="24"/>
        </w:rPr>
        <w:t xml:space="preserve"> - convocação para audiência judicial.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1,044/69</w:t>
      </w:r>
      <w:r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6.202/75</w:t>
      </w:r>
      <w:r>
        <w:rPr>
          <w:rFonts w:ascii="Arial" w:hAnsi="Arial" w:cs="Arial"/>
          <w:szCs w:val="24"/>
        </w:rPr>
        <w:t xml:space="preserve"> - amparo a gestação, parto ou puerpério.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57.654/66</w:t>
      </w:r>
      <w:r>
        <w:rPr>
          <w:rFonts w:ascii="Arial" w:hAnsi="Arial" w:cs="Arial"/>
          <w:szCs w:val="24"/>
        </w:rPr>
        <w:t xml:space="preserve"> - lei do Serviço Militar (período longo de afastamento).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10.412</w:t>
      </w:r>
      <w:r>
        <w:rPr>
          <w:rFonts w:ascii="Arial" w:hAnsi="Arial" w:cs="Arial"/>
          <w:szCs w:val="24"/>
        </w:rPr>
        <w:t xml:space="preserve"> - às mães adotivas em licença-maternidade.</w:t>
      </w:r>
    </w:p>
    <w:p w:rsidR="000150A7" w:rsidRDefault="000150A7" w:rsidP="000150A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t>6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50A7" w:rsidRDefault="00B13490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Quartas</w:t>
      </w:r>
      <w:r w:rsidR="009235B7">
        <w:rPr>
          <w:rFonts w:ascii="Arial" w:hAnsi="Arial" w:cs="Arial"/>
          <w:szCs w:val="24"/>
          <w:lang w:val="pt-BR"/>
        </w:rPr>
        <w:t>-feiras das 17h até às 18</w:t>
      </w:r>
      <w:r w:rsidR="002D2336">
        <w:rPr>
          <w:rFonts w:ascii="Arial" w:hAnsi="Arial" w:cs="Arial"/>
          <w:szCs w:val="24"/>
          <w:lang w:val="pt-BR"/>
        </w:rPr>
        <w:t>:30h.</w:t>
      </w:r>
    </w:p>
    <w:p w:rsidR="00B13490" w:rsidRDefault="00B13490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B13490" w:rsidRPr="002D2336" w:rsidRDefault="00B13490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D52C64" w:rsidRDefault="000150A7" w:rsidP="00E735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="00E73568">
        <w:rPr>
          <w:rFonts w:ascii="Arial" w:hAnsi="Arial" w:cs="Arial"/>
          <w:sz w:val="24"/>
          <w:szCs w:val="24"/>
        </w:rPr>
        <w:t>.Bibliografia básica:</w:t>
      </w:r>
    </w:p>
    <w:p w:rsidR="00D52C64" w:rsidRPr="00D52C64" w:rsidRDefault="00D52C64" w:rsidP="00D52C6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D52C64">
        <w:rPr>
          <w:rFonts w:ascii="Arial" w:hAnsi="Arial" w:cs="Arial"/>
          <w:b w:val="0"/>
          <w:sz w:val="24"/>
          <w:szCs w:val="24"/>
        </w:rPr>
        <w:t xml:space="preserve">BEER, F. P.; JHONSTON Jr.; E. Russel. Resistência dos Materiais. São Paulo: </w:t>
      </w:r>
      <w:proofErr w:type="spellStart"/>
      <w:r w:rsidRPr="00D52C64">
        <w:rPr>
          <w:rFonts w:ascii="Arial" w:hAnsi="Arial" w:cs="Arial"/>
          <w:b w:val="0"/>
          <w:sz w:val="24"/>
          <w:szCs w:val="24"/>
        </w:rPr>
        <w:t>Markon</w:t>
      </w:r>
      <w:proofErr w:type="spellEnd"/>
      <w:r w:rsidRPr="00D52C64">
        <w:rPr>
          <w:rFonts w:ascii="Arial" w:hAnsi="Arial" w:cs="Arial"/>
          <w:b w:val="0"/>
          <w:sz w:val="24"/>
          <w:szCs w:val="24"/>
        </w:rPr>
        <w:t xml:space="preserve"> Books, 1995.</w:t>
      </w:r>
    </w:p>
    <w:p w:rsidR="00D52C64" w:rsidRPr="00D52C64" w:rsidRDefault="00D52C64" w:rsidP="00D52C6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D52C64">
        <w:rPr>
          <w:rFonts w:ascii="Arial" w:hAnsi="Arial" w:cs="Arial"/>
          <w:b w:val="0"/>
          <w:sz w:val="24"/>
          <w:szCs w:val="24"/>
        </w:rPr>
        <w:t xml:space="preserve"> NASH, W. A. Resistência dos Materiais. São Paulo: McGraw Hill, 1982. </w:t>
      </w:r>
    </w:p>
    <w:p w:rsidR="00D52C64" w:rsidRPr="00D52C64" w:rsidRDefault="00D52C64" w:rsidP="00D52C6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D52C64">
        <w:rPr>
          <w:rFonts w:ascii="Arial" w:hAnsi="Arial" w:cs="Arial"/>
          <w:b w:val="0"/>
          <w:sz w:val="24"/>
          <w:szCs w:val="24"/>
        </w:rPr>
        <w:t xml:space="preserve">GERE, J. M.; GOODNO, B. J. Mecânica dos Materiais. Vol. 1. São Paulo: Ed. </w:t>
      </w:r>
      <w:proofErr w:type="spellStart"/>
      <w:r w:rsidRPr="00D52C64">
        <w:rPr>
          <w:rFonts w:ascii="Arial" w:hAnsi="Arial" w:cs="Arial"/>
          <w:b w:val="0"/>
          <w:sz w:val="24"/>
          <w:szCs w:val="24"/>
        </w:rPr>
        <w:lastRenderedPageBreak/>
        <w:t>Cengage</w:t>
      </w:r>
      <w:proofErr w:type="spellEnd"/>
      <w:r w:rsidRPr="00D52C64">
        <w:rPr>
          <w:rFonts w:ascii="Arial" w:hAnsi="Arial" w:cs="Arial"/>
          <w:b w:val="0"/>
          <w:sz w:val="24"/>
          <w:szCs w:val="24"/>
        </w:rPr>
        <w:t xml:space="preserve"> Learning, 2010. </w:t>
      </w:r>
    </w:p>
    <w:p w:rsidR="00E73568" w:rsidRDefault="00E73568" w:rsidP="00E735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3568" w:rsidRDefault="00E73568" w:rsidP="00E73568">
      <w:pPr>
        <w:rPr>
          <w:lang w:val="x-none"/>
        </w:rPr>
      </w:pPr>
    </w:p>
    <w:p w:rsidR="00E73568" w:rsidRPr="00E73568" w:rsidRDefault="00E73568" w:rsidP="00E73568">
      <w:pPr>
        <w:rPr>
          <w:lang w:val="x-none"/>
        </w:rPr>
      </w:pPr>
    </w:p>
    <w:p w:rsidR="000150A7" w:rsidRDefault="000150A7" w:rsidP="00015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8.Bibliografia complementar: </w:t>
      </w:r>
    </w:p>
    <w:p w:rsidR="00D52C64" w:rsidRPr="00D52C64" w:rsidRDefault="00D52C64" w:rsidP="00D52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52C64">
        <w:rPr>
          <w:rFonts w:ascii="Arial" w:hAnsi="Arial" w:cs="Arial"/>
          <w:bCs/>
          <w:sz w:val="24"/>
          <w:szCs w:val="24"/>
        </w:rPr>
        <w:t xml:space="preserve">GOMES, S. C. Resistência dos Materiais. 6 ed. São Leopoldo: Ed. </w:t>
      </w:r>
      <w:proofErr w:type="spellStart"/>
      <w:r w:rsidRPr="00D52C64">
        <w:rPr>
          <w:rFonts w:ascii="Arial" w:hAnsi="Arial" w:cs="Arial"/>
          <w:bCs/>
          <w:sz w:val="24"/>
          <w:szCs w:val="24"/>
        </w:rPr>
        <w:t>Unisinos</w:t>
      </w:r>
      <w:proofErr w:type="spellEnd"/>
      <w:r w:rsidRPr="00D52C64">
        <w:rPr>
          <w:rFonts w:ascii="Arial" w:hAnsi="Arial" w:cs="Arial"/>
          <w:bCs/>
          <w:sz w:val="24"/>
          <w:szCs w:val="24"/>
        </w:rPr>
        <w:t xml:space="preserve">, 1986. </w:t>
      </w:r>
    </w:p>
    <w:p w:rsidR="00D52C64" w:rsidRPr="00D52C64" w:rsidRDefault="00D52C64" w:rsidP="00D52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52C64">
        <w:rPr>
          <w:rFonts w:ascii="Arial" w:hAnsi="Arial" w:cs="Arial"/>
          <w:bCs/>
          <w:sz w:val="24"/>
          <w:szCs w:val="24"/>
        </w:rPr>
        <w:t xml:space="preserve">MELCONIAM, S. Mecânica Técnica e Resistência dos Materiais. São Paulo: LTC, 2002. </w:t>
      </w:r>
    </w:p>
    <w:p w:rsidR="00D52C64" w:rsidRPr="00D52C64" w:rsidRDefault="00D52C64" w:rsidP="00D52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52C64">
        <w:rPr>
          <w:rFonts w:ascii="Arial" w:hAnsi="Arial" w:cs="Arial"/>
          <w:bCs/>
          <w:sz w:val="24"/>
          <w:szCs w:val="24"/>
        </w:rPr>
        <w:t xml:space="preserve">BOTELHO, M. H. C. Resistência dos Materiais. São Paulo: Ed. </w:t>
      </w:r>
      <w:proofErr w:type="spellStart"/>
      <w:r w:rsidRPr="00D52C64">
        <w:rPr>
          <w:rFonts w:ascii="Arial" w:hAnsi="Arial" w:cs="Arial"/>
          <w:bCs/>
          <w:sz w:val="24"/>
          <w:szCs w:val="24"/>
        </w:rPr>
        <w:t>Blücher</w:t>
      </w:r>
      <w:proofErr w:type="spellEnd"/>
      <w:r w:rsidRPr="00D52C64">
        <w:rPr>
          <w:rFonts w:ascii="Arial" w:hAnsi="Arial" w:cs="Arial"/>
          <w:bCs/>
          <w:sz w:val="24"/>
          <w:szCs w:val="24"/>
        </w:rPr>
        <w:t xml:space="preserve">, 2008. </w:t>
      </w:r>
    </w:p>
    <w:p w:rsidR="00D52C64" w:rsidRPr="00D52C64" w:rsidRDefault="00D52C64" w:rsidP="00D52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52C64">
        <w:rPr>
          <w:rFonts w:ascii="Arial" w:hAnsi="Arial" w:cs="Arial"/>
          <w:bCs/>
          <w:sz w:val="24"/>
          <w:szCs w:val="24"/>
        </w:rPr>
        <w:t xml:space="preserve">GERE, J. M.; GOODNO, B. J. Mecânica dos Materiais. Vol. 2. São Paulo: Ed. </w:t>
      </w:r>
      <w:proofErr w:type="spellStart"/>
      <w:r w:rsidRPr="00D52C64">
        <w:rPr>
          <w:rFonts w:ascii="Arial" w:hAnsi="Arial" w:cs="Arial"/>
          <w:bCs/>
          <w:sz w:val="24"/>
          <w:szCs w:val="24"/>
        </w:rPr>
        <w:t>Cengage</w:t>
      </w:r>
      <w:proofErr w:type="spellEnd"/>
      <w:r w:rsidRPr="00D52C64">
        <w:rPr>
          <w:rFonts w:ascii="Arial" w:hAnsi="Arial" w:cs="Arial"/>
          <w:bCs/>
          <w:sz w:val="24"/>
          <w:szCs w:val="24"/>
        </w:rPr>
        <w:t xml:space="preserve"> Learning, 2010. </w:t>
      </w:r>
    </w:p>
    <w:p w:rsidR="00D52C64" w:rsidRPr="00D52C64" w:rsidRDefault="00D52C64" w:rsidP="00D52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52C64">
        <w:rPr>
          <w:rFonts w:ascii="Arial" w:hAnsi="Arial" w:cs="Arial"/>
          <w:bCs/>
          <w:sz w:val="24"/>
          <w:szCs w:val="24"/>
        </w:rPr>
        <w:t xml:space="preserve">COUTINHO, C. B. Materiais Metálicos para Engenharia. Belo Horizonte: Fundação Christiano Ottoni, 1992. </w:t>
      </w:r>
    </w:p>
    <w:p w:rsidR="00D52C64" w:rsidRPr="00D52C64" w:rsidRDefault="00D52C64" w:rsidP="00D52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D52C64">
        <w:rPr>
          <w:rFonts w:ascii="Arial" w:hAnsi="Arial" w:cs="Arial"/>
          <w:bCs/>
          <w:sz w:val="24"/>
          <w:szCs w:val="24"/>
        </w:rPr>
        <w:t xml:space="preserve">   HIBBELER R. C. Resistência dos Materiais. 7º Ed. São Paulo: Pearson</w:t>
      </w:r>
      <w:proofErr w:type="gramStart"/>
      <w:r w:rsidRPr="00D52C64">
        <w:rPr>
          <w:rFonts w:ascii="Arial" w:hAnsi="Arial" w:cs="Arial"/>
          <w:bCs/>
          <w:sz w:val="24"/>
          <w:szCs w:val="24"/>
        </w:rPr>
        <w:t>, ,</w:t>
      </w:r>
      <w:proofErr w:type="gramEnd"/>
      <w:r w:rsidRPr="00D52C64">
        <w:rPr>
          <w:rFonts w:ascii="Arial" w:hAnsi="Arial" w:cs="Arial"/>
          <w:bCs/>
          <w:sz w:val="24"/>
          <w:szCs w:val="24"/>
        </w:rPr>
        <w:t xml:space="preserve"> 2010</w:t>
      </w:r>
    </w:p>
    <w:p w:rsidR="000150A7" w:rsidRDefault="000150A7" w:rsidP="000150A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87BCA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0150A7" w:rsidRPr="00087BCA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r w:rsidR="00D52C64">
        <w:rPr>
          <w:rFonts w:ascii="Arial" w:hAnsi="Arial" w:cs="Arial"/>
          <w:b/>
          <w:snapToGrid w:val="0"/>
          <w:lang w:val="pt-BR" w:eastAsia="pt-BR"/>
        </w:rPr>
        <w:t xml:space="preserve"> Mecânica dos Sólidos 2</w:t>
      </w:r>
    </w:p>
    <w:p w:rsidR="000150A7" w:rsidRDefault="00087BCA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Professor(a): Tomaz Fantin de Souza</w:t>
      </w:r>
      <w:r w:rsidR="000150A7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</w:t>
      </w:r>
    </w:p>
    <w:p w:rsidR="000150A7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Ano/semestre:</w:t>
      </w:r>
      <w:r w:rsidR="00641D96">
        <w:rPr>
          <w:rFonts w:ascii="Arial" w:hAnsi="Arial" w:cs="Arial"/>
          <w:b/>
          <w:snapToGrid w:val="0"/>
          <w:lang w:val="pt-BR" w:eastAsia="pt-BR"/>
        </w:rPr>
        <w:t xml:space="preserve"> 2019/2</w:t>
      </w:r>
      <w:r>
        <w:rPr>
          <w:rFonts w:ascii="Arial" w:hAnsi="Arial" w:cs="Arial"/>
          <w:b/>
          <w:snapToGrid w:val="0"/>
          <w:lang w:eastAsia="pt-BR"/>
        </w:rPr>
        <w:t xml:space="preserve">     </w:t>
      </w:r>
    </w:p>
    <w:p w:rsidR="000150A7" w:rsidRPr="00087BCA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Turma:</w:t>
      </w:r>
      <w:r w:rsidR="00D52C64">
        <w:rPr>
          <w:rFonts w:ascii="Arial" w:hAnsi="Arial" w:cs="Arial"/>
          <w:b/>
          <w:snapToGrid w:val="0"/>
          <w:lang w:val="pt-BR" w:eastAsia="pt-BR"/>
        </w:rPr>
        <w:t xml:space="preserve"> 5</w:t>
      </w:r>
      <w:r w:rsidR="00087BCA">
        <w:rPr>
          <w:rFonts w:ascii="Arial" w:hAnsi="Arial" w:cs="Arial"/>
          <w:b/>
          <w:snapToGrid w:val="0"/>
          <w:lang w:val="pt-BR" w:eastAsia="pt-BR"/>
        </w:rPr>
        <w:t>E</w:t>
      </w:r>
    </w:p>
    <w:p w:rsidR="000150A7" w:rsidRDefault="00087BCA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>
        <w:rPr>
          <w:rFonts w:ascii="Arial" w:hAnsi="Arial" w:cs="Arial"/>
          <w:b/>
          <w:snapToGrid w:val="0"/>
          <w:lang w:eastAsia="pt-BR"/>
        </w:rPr>
        <w:t>: tomazsouza@sapucaia.ifsul.edu.br</w:t>
      </w:r>
      <w:r w:rsidR="000150A7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</w:t>
      </w:r>
    </w:p>
    <w:p w:rsidR="000150A7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0150A7" w:rsidRDefault="000150A7" w:rsidP="000150A7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Style w:val="Tabelacomgrade"/>
        <w:tblW w:w="8789" w:type="dxa"/>
        <w:tblInd w:w="-147" w:type="dxa"/>
        <w:tblLook w:val="04A0" w:firstRow="1" w:lastRow="0" w:firstColumn="1" w:lastColumn="0" w:noHBand="0" w:noVBand="1"/>
      </w:tblPr>
      <w:tblGrid>
        <w:gridCol w:w="1251"/>
        <w:gridCol w:w="939"/>
        <w:gridCol w:w="6599"/>
      </w:tblGrid>
      <w:tr w:rsidR="0002401B" w:rsidTr="0002401B">
        <w:tc>
          <w:tcPr>
            <w:tcW w:w="1251" w:type="dxa"/>
          </w:tcPr>
          <w:p w:rsidR="0002401B" w:rsidRPr="0002401B" w:rsidRDefault="0002401B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AULA</w:t>
            </w:r>
          </w:p>
        </w:tc>
        <w:tc>
          <w:tcPr>
            <w:tcW w:w="939" w:type="dxa"/>
            <w:vAlign w:val="center"/>
          </w:tcPr>
          <w:p w:rsidR="0002401B" w:rsidRPr="0002401B" w:rsidRDefault="0002401B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6599" w:type="dxa"/>
          </w:tcPr>
          <w:p w:rsidR="0002401B" w:rsidRP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 w:rsidRPr="0002401B">
              <w:rPr>
                <w:rFonts w:ascii="Arial" w:hAnsi="Arial" w:cs="Arial"/>
                <w:b/>
                <w:lang w:val="pt-BR"/>
              </w:rPr>
              <w:t>CONTEÙDO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01/08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Apresentação da Disciplina. Metodologia de avaliação. Aula Introdutória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02/08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Revisão solicitações 1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08/08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UNIDADE I –Solicitações Compostas 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4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09/08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1.1 - Tipos de solicitações compostas 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5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15/08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1.2 - Equação diferencial de equilíbrio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6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16/08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Resolução de Exercícios 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7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22/08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UNIDADE II – Projeto de Eixos e Vigas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8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23/08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2.1 – Projeto de Eixos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9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29/08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2.2 – Projeto de Vigas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10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30/08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Resolução de Exercícios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11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05/09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Revisão Área 1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12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06/09</w:t>
            </w:r>
          </w:p>
        </w:tc>
        <w:tc>
          <w:tcPr>
            <w:tcW w:w="6599" w:type="dxa"/>
          </w:tcPr>
          <w:p w:rsidR="00D52C64" w:rsidRPr="00647D29" w:rsidRDefault="00D52C64" w:rsidP="00D52C64">
            <w:pPr>
              <w:rPr>
                <w:rFonts w:ascii="Arial" w:hAnsi="Arial" w:cs="Arial"/>
                <w:b/>
              </w:rPr>
            </w:pPr>
            <w:r w:rsidRPr="00647D29">
              <w:rPr>
                <w:rFonts w:ascii="Arial" w:hAnsi="Arial" w:cs="Arial"/>
                <w:b/>
              </w:rPr>
              <w:t>Prova 1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13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12/09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UNIDADE III - Introdução  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14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13/09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3.1 Deflexão em Eixos e Vigas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15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14/09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Resolução de Exercícios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16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19/09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3.2 Revisão de Conceitos de Flexão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17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26/09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3.3 Método da Integração para a Deflexão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18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27/09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3.4 Resolução de Exercícios do Método da Integração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19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03/10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 3.5 Método da Superposição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20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04/10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Resolução de Exercícios do Método da Superposição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>21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05/10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UNIDADE IV –Energia De Deformação 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22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10/10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4.1 - Cálculo pelas tensões e deformações 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23</w:t>
            </w:r>
          </w:p>
        </w:tc>
        <w:tc>
          <w:tcPr>
            <w:tcW w:w="939" w:type="dxa"/>
            <w:vAlign w:val="center"/>
          </w:tcPr>
          <w:p w:rsidR="00D52C64" w:rsidRPr="00B367FD" w:rsidRDefault="00A90A14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11/10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4.2 - Teorema da energia, Maxwell, </w:t>
            </w:r>
            <w:proofErr w:type="spellStart"/>
            <w:r w:rsidRPr="003E6ED9">
              <w:rPr>
                <w:rFonts w:ascii="Arial" w:hAnsi="Arial" w:cs="Arial"/>
              </w:rPr>
              <w:t>Castigliano</w:t>
            </w:r>
            <w:proofErr w:type="spellEnd"/>
            <w:r w:rsidRPr="003E6ED9">
              <w:rPr>
                <w:rFonts w:ascii="Arial" w:hAnsi="Arial" w:cs="Arial"/>
              </w:rPr>
              <w:t xml:space="preserve"> e Betti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24</w:t>
            </w:r>
          </w:p>
        </w:tc>
        <w:tc>
          <w:tcPr>
            <w:tcW w:w="939" w:type="dxa"/>
            <w:vAlign w:val="center"/>
          </w:tcPr>
          <w:p w:rsidR="00D52C64" w:rsidRPr="00B367FD" w:rsidRDefault="00C1061A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17/10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4.3 -  Cálculo de deslocamentos  </w:t>
            </w:r>
          </w:p>
        </w:tc>
      </w:tr>
      <w:tr w:rsidR="00D52C64" w:rsidTr="0002401B">
        <w:tc>
          <w:tcPr>
            <w:tcW w:w="1251" w:type="dxa"/>
          </w:tcPr>
          <w:p w:rsidR="00D52C64" w:rsidRPr="00B367FD" w:rsidRDefault="00B367FD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25</w:t>
            </w:r>
          </w:p>
        </w:tc>
        <w:tc>
          <w:tcPr>
            <w:tcW w:w="939" w:type="dxa"/>
            <w:vAlign w:val="center"/>
          </w:tcPr>
          <w:p w:rsidR="00D52C64" w:rsidRPr="00B367FD" w:rsidRDefault="00C1061A" w:rsidP="00D52C64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18/10</w:t>
            </w:r>
          </w:p>
        </w:tc>
        <w:tc>
          <w:tcPr>
            <w:tcW w:w="6599" w:type="dxa"/>
          </w:tcPr>
          <w:p w:rsidR="00D52C64" w:rsidRPr="003E6ED9" w:rsidRDefault="00D52C64" w:rsidP="00D52C64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Resolução de Exercícios  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26</w:t>
            </w:r>
          </w:p>
        </w:tc>
        <w:tc>
          <w:tcPr>
            <w:tcW w:w="939" w:type="dxa"/>
            <w:vAlign w:val="center"/>
          </w:tcPr>
          <w:p w:rsidR="00A969AE" w:rsidRDefault="00C1061A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24/10</w:t>
            </w:r>
          </w:p>
        </w:tc>
        <w:tc>
          <w:tcPr>
            <w:tcW w:w="6599" w:type="dxa"/>
          </w:tcPr>
          <w:p w:rsidR="00A969AE" w:rsidRPr="003E6ED9" w:rsidRDefault="00A969AE" w:rsidP="00A96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Resolução de Exercícios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27</w:t>
            </w:r>
          </w:p>
        </w:tc>
        <w:tc>
          <w:tcPr>
            <w:tcW w:w="939" w:type="dxa"/>
            <w:vAlign w:val="center"/>
          </w:tcPr>
          <w:p w:rsidR="00A969AE" w:rsidRPr="00B367FD" w:rsidRDefault="00C1061A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25/10</w:t>
            </w:r>
          </w:p>
        </w:tc>
        <w:tc>
          <w:tcPr>
            <w:tcW w:w="6599" w:type="dxa"/>
          </w:tcPr>
          <w:p w:rsidR="00A969AE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5.1 - Critérios de Coulomb – Parte 1</w:t>
            </w:r>
          </w:p>
          <w:p w:rsidR="00A969AE" w:rsidRPr="003E6ED9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5.1 - Critérios de Coulomb – Parte 2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28</w:t>
            </w:r>
          </w:p>
        </w:tc>
        <w:tc>
          <w:tcPr>
            <w:tcW w:w="939" w:type="dxa"/>
            <w:vAlign w:val="center"/>
          </w:tcPr>
          <w:p w:rsidR="00A969AE" w:rsidRPr="00B367FD" w:rsidRDefault="00C1061A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31/10</w:t>
            </w:r>
          </w:p>
        </w:tc>
        <w:tc>
          <w:tcPr>
            <w:tcW w:w="6599" w:type="dxa"/>
          </w:tcPr>
          <w:p w:rsidR="00A969AE" w:rsidRPr="003E6ED9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5.2 – Critérios de energia de distorção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29</w:t>
            </w:r>
          </w:p>
        </w:tc>
        <w:tc>
          <w:tcPr>
            <w:tcW w:w="939" w:type="dxa"/>
            <w:vAlign w:val="center"/>
          </w:tcPr>
          <w:p w:rsidR="00A969AE" w:rsidRPr="00B367FD" w:rsidRDefault="00C1061A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01/11</w:t>
            </w:r>
          </w:p>
        </w:tc>
        <w:tc>
          <w:tcPr>
            <w:tcW w:w="6599" w:type="dxa"/>
          </w:tcPr>
          <w:p w:rsidR="00A969AE" w:rsidRPr="003E6ED9" w:rsidRDefault="00DD1192" w:rsidP="00A96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Resolução de Exercícios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30</w:t>
            </w:r>
          </w:p>
        </w:tc>
        <w:tc>
          <w:tcPr>
            <w:tcW w:w="939" w:type="dxa"/>
            <w:vAlign w:val="center"/>
          </w:tcPr>
          <w:p w:rsidR="00A969AE" w:rsidRPr="00B367FD" w:rsidRDefault="00C1061A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07/11</w:t>
            </w:r>
          </w:p>
        </w:tc>
        <w:tc>
          <w:tcPr>
            <w:tcW w:w="6599" w:type="dxa"/>
          </w:tcPr>
          <w:p w:rsidR="00A969AE" w:rsidRPr="003E6ED9" w:rsidRDefault="00DD1192" w:rsidP="00A969AE">
            <w:pPr>
              <w:rPr>
                <w:rFonts w:ascii="Arial" w:hAnsi="Arial" w:cs="Arial"/>
              </w:rPr>
            </w:pPr>
            <w:r w:rsidRPr="00DD1192">
              <w:rPr>
                <w:rFonts w:ascii="Arial" w:hAnsi="Arial" w:cs="Arial"/>
                <w:b/>
              </w:rPr>
              <w:t>PROVA 2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31</w:t>
            </w:r>
          </w:p>
        </w:tc>
        <w:tc>
          <w:tcPr>
            <w:tcW w:w="939" w:type="dxa"/>
            <w:vAlign w:val="center"/>
          </w:tcPr>
          <w:p w:rsidR="00A969AE" w:rsidRPr="00B367FD" w:rsidRDefault="00C1061A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08/11</w:t>
            </w:r>
          </w:p>
        </w:tc>
        <w:tc>
          <w:tcPr>
            <w:tcW w:w="6599" w:type="dxa"/>
          </w:tcPr>
          <w:p w:rsidR="00A969AE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UNIDADE VI –Problemas Estaticamente Indeterminados </w:t>
            </w:r>
          </w:p>
          <w:p w:rsidR="00A969AE" w:rsidRPr="003E6ED9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6.1 - Vigas hiperestáticas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32</w:t>
            </w:r>
          </w:p>
        </w:tc>
        <w:tc>
          <w:tcPr>
            <w:tcW w:w="939" w:type="dxa"/>
            <w:vAlign w:val="center"/>
          </w:tcPr>
          <w:p w:rsidR="00A969AE" w:rsidRPr="00B367FD" w:rsidRDefault="00C1061A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14/11</w:t>
            </w:r>
          </w:p>
        </w:tc>
        <w:tc>
          <w:tcPr>
            <w:tcW w:w="6599" w:type="dxa"/>
          </w:tcPr>
          <w:p w:rsidR="00A969AE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 6.2 – Carga crítica</w:t>
            </w:r>
          </w:p>
          <w:p w:rsidR="00A969AE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6.3 – </w:t>
            </w:r>
            <w:proofErr w:type="spellStart"/>
            <w:r w:rsidRPr="003E6ED9">
              <w:rPr>
                <w:rFonts w:ascii="Arial" w:hAnsi="Arial" w:cs="Arial"/>
              </w:rPr>
              <w:t>Flambagem</w:t>
            </w:r>
            <w:proofErr w:type="spellEnd"/>
            <w:r w:rsidRPr="003E6ED9">
              <w:rPr>
                <w:rFonts w:ascii="Arial" w:hAnsi="Arial" w:cs="Arial"/>
              </w:rPr>
              <w:t xml:space="preserve"> elástica e plástica</w:t>
            </w:r>
          </w:p>
          <w:p w:rsidR="00A969AE" w:rsidRPr="003E6ED9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6.4 – </w:t>
            </w:r>
            <w:proofErr w:type="spellStart"/>
            <w:r w:rsidRPr="003E6ED9">
              <w:rPr>
                <w:rFonts w:ascii="Arial" w:hAnsi="Arial" w:cs="Arial"/>
              </w:rPr>
              <w:t>Flambagem</w:t>
            </w:r>
            <w:proofErr w:type="spellEnd"/>
            <w:r w:rsidRPr="003E6ED9">
              <w:rPr>
                <w:rFonts w:ascii="Arial" w:hAnsi="Arial" w:cs="Arial"/>
              </w:rPr>
              <w:t xml:space="preserve"> Inelástica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33</w:t>
            </w:r>
          </w:p>
        </w:tc>
        <w:tc>
          <w:tcPr>
            <w:tcW w:w="939" w:type="dxa"/>
            <w:vAlign w:val="center"/>
          </w:tcPr>
          <w:p w:rsidR="00A969AE" w:rsidRPr="00B367FD" w:rsidRDefault="00C1061A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21/11</w:t>
            </w:r>
          </w:p>
        </w:tc>
        <w:tc>
          <w:tcPr>
            <w:tcW w:w="6599" w:type="dxa"/>
          </w:tcPr>
          <w:p w:rsidR="00A969AE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 xml:space="preserve"> UNIDADE VII –Solicitações em Cascas Cilíndricas e Esféricas Delgadas</w:t>
            </w:r>
          </w:p>
          <w:p w:rsidR="00A969AE" w:rsidRPr="003E6ED9" w:rsidRDefault="00A969AE" w:rsidP="00A969AE">
            <w:pPr>
              <w:rPr>
                <w:rFonts w:ascii="Arial" w:hAnsi="Arial" w:cs="Arial"/>
              </w:rPr>
            </w:pPr>
            <w:r w:rsidRPr="003E6ED9">
              <w:rPr>
                <w:rFonts w:ascii="Arial" w:hAnsi="Arial" w:cs="Arial"/>
              </w:rPr>
              <w:t>7.1</w:t>
            </w:r>
            <w:r w:rsidR="00DD1192">
              <w:rPr>
                <w:rFonts w:ascii="Arial" w:hAnsi="Arial" w:cs="Arial"/>
              </w:rPr>
              <w:t xml:space="preserve"> – Cascas finas de revolução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34</w:t>
            </w:r>
          </w:p>
        </w:tc>
        <w:tc>
          <w:tcPr>
            <w:tcW w:w="939" w:type="dxa"/>
            <w:vAlign w:val="center"/>
          </w:tcPr>
          <w:p w:rsidR="00A969AE" w:rsidRPr="00B367FD" w:rsidRDefault="00C1061A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28/11</w:t>
            </w:r>
          </w:p>
        </w:tc>
        <w:tc>
          <w:tcPr>
            <w:tcW w:w="6599" w:type="dxa"/>
          </w:tcPr>
          <w:p w:rsidR="00A969AE" w:rsidRPr="00647D29" w:rsidRDefault="00DD1192" w:rsidP="00A969AE">
            <w:pPr>
              <w:rPr>
                <w:rFonts w:ascii="Arial" w:hAnsi="Arial" w:cs="Arial"/>
                <w:b/>
              </w:rPr>
            </w:pPr>
            <w:r w:rsidRPr="003E6ED9">
              <w:rPr>
                <w:rFonts w:ascii="Arial" w:hAnsi="Arial" w:cs="Arial"/>
              </w:rPr>
              <w:t>7.2 - Equações de equilíbrio para cascas finas de revolução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35</w:t>
            </w:r>
          </w:p>
        </w:tc>
        <w:tc>
          <w:tcPr>
            <w:tcW w:w="939" w:type="dxa"/>
            <w:vAlign w:val="center"/>
          </w:tcPr>
          <w:p w:rsidR="00A969AE" w:rsidRPr="00B367FD" w:rsidRDefault="00C1061A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29/11</w:t>
            </w:r>
          </w:p>
        </w:tc>
        <w:tc>
          <w:tcPr>
            <w:tcW w:w="6599" w:type="dxa"/>
          </w:tcPr>
          <w:p w:rsidR="00A969AE" w:rsidRPr="00B225CA" w:rsidRDefault="00A969AE" w:rsidP="00A969AE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Revisão</w:t>
            </w:r>
          </w:p>
        </w:tc>
      </w:tr>
      <w:tr w:rsidR="00A969AE" w:rsidTr="00B225CA">
        <w:trPr>
          <w:trHeight w:val="70"/>
        </w:trPr>
        <w:tc>
          <w:tcPr>
            <w:tcW w:w="1251" w:type="dxa"/>
          </w:tcPr>
          <w:p w:rsidR="00A969AE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36</w:t>
            </w:r>
          </w:p>
        </w:tc>
        <w:tc>
          <w:tcPr>
            <w:tcW w:w="939" w:type="dxa"/>
            <w:vAlign w:val="center"/>
          </w:tcPr>
          <w:p w:rsidR="00A969AE" w:rsidRPr="00B367FD" w:rsidRDefault="00C1061A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05/12</w:t>
            </w:r>
          </w:p>
        </w:tc>
        <w:tc>
          <w:tcPr>
            <w:tcW w:w="6599" w:type="dxa"/>
          </w:tcPr>
          <w:p w:rsidR="00A969AE" w:rsidRPr="003E6ED9" w:rsidRDefault="00DD1192" w:rsidP="00A969AE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PROVA3</w:t>
            </w:r>
          </w:p>
        </w:tc>
      </w:tr>
      <w:tr w:rsidR="00A969AE" w:rsidTr="00B225CA">
        <w:trPr>
          <w:trHeight w:val="70"/>
        </w:trPr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37</w:t>
            </w:r>
          </w:p>
        </w:tc>
        <w:tc>
          <w:tcPr>
            <w:tcW w:w="939" w:type="dxa"/>
            <w:vAlign w:val="center"/>
          </w:tcPr>
          <w:p w:rsidR="00A969AE" w:rsidRDefault="00C1061A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06/12</w:t>
            </w:r>
          </w:p>
        </w:tc>
        <w:tc>
          <w:tcPr>
            <w:tcW w:w="6599" w:type="dxa"/>
          </w:tcPr>
          <w:p w:rsidR="00A969AE" w:rsidRPr="003E6ED9" w:rsidRDefault="00A969AE" w:rsidP="00A969AE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3E6ED9">
              <w:rPr>
                <w:rFonts w:ascii="Arial" w:hAnsi="Arial" w:cs="Arial"/>
                <w:b/>
              </w:rPr>
              <w:t xml:space="preserve"> RESULTADOS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A969AE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38</w:t>
            </w:r>
          </w:p>
        </w:tc>
        <w:tc>
          <w:tcPr>
            <w:tcW w:w="939" w:type="dxa"/>
            <w:vAlign w:val="center"/>
          </w:tcPr>
          <w:p w:rsidR="00A969AE" w:rsidRPr="00B367FD" w:rsidRDefault="00C1061A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12/12</w:t>
            </w:r>
          </w:p>
        </w:tc>
        <w:tc>
          <w:tcPr>
            <w:tcW w:w="6599" w:type="dxa"/>
          </w:tcPr>
          <w:p w:rsidR="00A969AE" w:rsidRPr="003E6ED9" w:rsidRDefault="00A969AE" w:rsidP="00A969AE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3E6ED9">
              <w:rPr>
                <w:rFonts w:ascii="Arial" w:hAnsi="Arial" w:cs="Arial"/>
                <w:b/>
              </w:rPr>
              <w:t>AULA DE REFORÇO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3B0170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39</w:t>
            </w:r>
          </w:p>
        </w:tc>
        <w:tc>
          <w:tcPr>
            <w:tcW w:w="939" w:type="dxa"/>
            <w:vAlign w:val="center"/>
          </w:tcPr>
          <w:p w:rsidR="00A969AE" w:rsidRPr="00B367FD" w:rsidRDefault="00C1061A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13/12</w:t>
            </w:r>
          </w:p>
        </w:tc>
        <w:tc>
          <w:tcPr>
            <w:tcW w:w="6599" w:type="dxa"/>
          </w:tcPr>
          <w:p w:rsidR="00A969AE" w:rsidRPr="003E6ED9" w:rsidRDefault="00A969AE" w:rsidP="00A969AE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3E6ED9">
              <w:rPr>
                <w:rFonts w:ascii="Arial" w:hAnsi="Arial" w:cs="Arial"/>
                <w:b/>
              </w:rPr>
              <w:t xml:space="preserve"> EXAMES</w:t>
            </w:r>
          </w:p>
        </w:tc>
      </w:tr>
      <w:tr w:rsidR="00A969AE" w:rsidTr="0002401B">
        <w:tc>
          <w:tcPr>
            <w:tcW w:w="1251" w:type="dxa"/>
          </w:tcPr>
          <w:p w:rsidR="00A969AE" w:rsidRPr="00B367FD" w:rsidRDefault="00180FAA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40</w:t>
            </w:r>
          </w:p>
        </w:tc>
        <w:tc>
          <w:tcPr>
            <w:tcW w:w="939" w:type="dxa"/>
            <w:vAlign w:val="center"/>
          </w:tcPr>
          <w:p w:rsidR="00A969AE" w:rsidRPr="00B367FD" w:rsidRDefault="00C1061A" w:rsidP="00A969AE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19/12</w:t>
            </w:r>
            <w:bookmarkStart w:id="0" w:name="_GoBack"/>
            <w:bookmarkEnd w:id="0"/>
          </w:p>
        </w:tc>
        <w:tc>
          <w:tcPr>
            <w:tcW w:w="6599" w:type="dxa"/>
          </w:tcPr>
          <w:p w:rsidR="00A969AE" w:rsidRPr="003B5A6C" w:rsidRDefault="003B5A6C" w:rsidP="00A969AE">
            <w:pPr>
              <w:rPr>
                <w:rFonts w:ascii="Arial" w:hAnsi="Arial" w:cs="Arial"/>
                <w:b/>
              </w:rPr>
            </w:pPr>
            <w:r w:rsidRPr="003B5A6C">
              <w:rPr>
                <w:rFonts w:ascii="Arial" w:hAnsi="Arial" w:cs="Arial"/>
                <w:b/>
              </w:rPr>
              <w:t>RESERVA</w:t>
            </w:r>
          </w:p>
        </w:tc>
      </w:tr>
    </w:tbl>
    <w:p w:rsidR="00F60A39" w:rsidRDefault="00F60A39" w:rsidP="00572DA3">
      <w:pPr>
        <w:pStyle w:val="Corpodetexto"/>
        <w:spacing w:line="160" w:lineRule="atLeast"/>
      </w:pPr>
    </w:p>
    <w:sectPr w:rsidR="00F60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A7"/>
    <w:rsid w:val="000150A7"/>
    <w:rsid w:val="0002401B"/>
    <w:rsid w:val="00087BCA"/>
    <w:rsid w:val="00180FAA"/>
    <w:rsid w:val="002D2336"/>
    <w:rsid w:val="003B0170"/>
    <w:rsid w:val="003B5A6C"/>
    <w:rsid w:val="003E6ED9"/>
    <w:rsid w:val="00467C14"/>
    <w:rsid w:val="00572DA3"/>
    <w:rsid w:val="0061628F"/>
    <w:rsid w:val="00641D96"/>
    <w:rsid w:val="00647D29"/>
    <w:rsid w:val="006F02E3"/>
    <w:rsid w:val="006F04AE"/>
    <w:rsid w:val="00847C0A"/>
    <w:rsid w:val="009235B7"/>
    <w:rsid w:val="00947605"/>
    <w:rsid w:val="0097709E"/>
    <w:rsid w:val="00A90A14"/>
    <w:rsid w:val="00A969AE"/>
    <w:rsid w:val="00B13490"/>
    <w:rsid w:val="00B15E67"/>
    <w:rsid w:val="00B225CA"/>
    <w:rsid w:val="00B2490E"/>
    <w:rsid w:val="00B367FD"/>
    <w:rsid w:val="00C1061A"/>
    <w:rsid w:val="00D1544E"/>
    <w:rsid w:val="00D52C64"/>
    <w:rsid w:val="00DD1192"/>
    <w:rsid w:val="00DE02E9"/>
    <w:rsid w:val="00E079D6"/>
    <w:rsid w:val="00E73568"/>
    <w:rsid w:val="00F6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F8EE1-B3FC-4677-B8B3-C414C9C8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150A7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0150A7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150A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0150A7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nhideWhenUsed/>
    <w:rsid w:val="000150A7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0150A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0150A7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0150A7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150A7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150A7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Hyperlink">
    <w:name w:val="Hyperlink"/>
    <w:basedOn w:val="Fontepargpadro"/>
    <w:uiPriority w:val="99"/>
    <w:semiHidden/>
    <w:unhideWhenUsed/>
    <w:rsid w:val="000150A7"/>
    <w:rPr>
      <w:color w:val="0000FF"/>
      <w:u w:val="single"/>
    </w:rPr>
  </w:style>
  <w:style w:type="paragraph" w:customStyle="1" w:styleId="Default">
    <w:name w:val="Default"/>
    <w:rsid w:val="00B249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2490E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2490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24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986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31</cp:revision>
  <dcterms:created xsi:type="dcterms:W3CDTF">2019-02-12T13:20:00Z</dcterms:created>
  <dcterms:modified xsi:type="dcterms:W3CDTF">2019-08-01T22:04:00Z</dcterms:modified>
</cp:coreProperties>
</file>