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icebk" type="frame"/>
    </v:background>
  </w:background>
  <w:body>
    <w:p w:rsidR="008C6EFB" w:rsidRPr="005E0325" w:rsidRDefault="008C6EFB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</w:p>
    <w:p w:rsidR="00BA4A51" w:rsidRPr="005E0325" w:rsidRDefault="00BA4A51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PLANO DE ENSINO</w:t>
      </w:r>
    </w:p>
    <w:p w:rsidR="00BA4A51" w:rsidRPr="005E0325" w:rsidRDefault="00BA4A51" w:rsidP="00BA4A51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MEC/SETEC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Pró-reitoria de Ensino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Curso: </w:t>
      </w:r>
      <w:r w:rsidR="00602EBA" w:rsidRPr="005E0325">
        <w:rPr>
          <w:snapToGrid w:val="0"/>
          <w:color w:val="auto"/>
          <w:sz w:val="22"/>
          <w:szCs w:val="22"/>
        </w:rPr>
        <w:t xml:space="preserve"> </w:t>
      </w:r>
      <w:r w:rsidR="00FF579D">
        <w:rPr>
          <w:snapToGrid w:val="0"/>
          <w:color w:val="auto"/>
          <w:sz w:val="22"/>
          <w:szCs w:val="22"/>
        </w:rPr>
        <w:t>Engenharia Mecânica</w:t>
      </w:r>
    </w:p>
    <w:p w:rsidR="00BA4A51" w:rsidRPr="005E0325" w:rsidRDefault="00602EBA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Disciplina:  Economia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Turma (s):</w:t>
      </w:r>
      <w:r w:rsidR="00602EBA" w:rsidRPr="005E0325">
        <w:rPr>
          <w:snapToGrid w:val="0"/>
          <w:color w:val="auto"/>
          <w:sz w:val="22"/>
          <w:szCs w:val="22"/>
        </w:rPr>
        <w:t xml:space="preserve"> </w:t>
      </w:r>
      <w:r w:rsidR="00FF579D">
        <w:rPr>
          <w:snapToGrid w:val="0"/>
          <w:color w:val="auto"/>
          <w:sz w:val="22"/>
          <w:szCs w:val="22"/>
        </w:rPr>
        <w:t>9E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Professor(a):</w:t>
      </w:r>
      <w:r w:rsidR="00602EBA" w:rsidRPr="005E0325">
        <w:rPr>
          <w:snapToGrid w:val="0"/>
          <w:color w:val="auto"/>
          <w:sz w:val="22"/>
          <w:szCs w:val="22"/>
        </w:rPr>
        <w:t xml:space="preserve"> Fabio Roberto Moraes Lemes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Carga horária total: </w:t>
      </w:r>
      <w:r w:rsidR="00602EBA" w:rsidRPr="005E0325">
        <w:rPr>
          <w:snapToGrid w:val="0"/>
          <w:color w:val="auto"/>
          <w:sz w:val="22"/>
          <w:szCs w:val="22"/>
        </w:rPr>
        <w:t>45h</w:t>
      </w:r>
    </w:p>
    <w:p w:rsidR="009F7C38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Ano/semestre:  </w:t>
      </w:r>
      <w:r w:rsidR="004D386B">
        <w:rPr>
          <w:snapToGrid w:val="0"/>
          <w:color w:val="auto"/>
          <w:sz w:val="22"/>
          <w:szCs w:val="22"/>
        </w:rPr>
        <w:t>2</w:t>
      </w:r>
      <w:r w:rsidR="00602EBA" w:rsidRPr="005E0325">
        <w:rPr>
          <w:snapToGrid w:val="0"/>
          <w:color w:val="auto"/>
          <w:sz w:val="22"/>
          <w:szCs w:val="22"/>
        </w:rPr>
        <w:t>/20</w:t>
      </w:r>
      <w:bookmarkStart w:id="0" w:name="_GoBack"/>
      <w:bookmarkEnd w:id="0"/>
      <w:r w:rsidR="00602EBA" w:rsidRPr="005E0325">
        <w:rPr>
          <w:snapToGrid w:val="0"/>
          <w:color w:val="auto"/>
          <w:sz w:val="22"/>
          <w:szCs w:val="22"/>
        </w:rPr>
        <w:t>1</w:t>
      </w:r>
      <w:r w:rsidR="00926A45">
        <w:rPr>
          <w:snapToGrid w:val="0"/>
          <w:color w:val="auto"/>
          <w:sz w:val="22"/>
          <w:szCs w:val="22"/>
        </w:rPr>
        <w:t>7</w:t>
      </w:r>
      <w:r w:rsidRPr="005E0325">
        <w:rPr>
          <w:snapToGrid w:val="0"/>
          <w:color w:val="auto"/>
          <w:sz w:val="22"/>
          <w:szCs w:val="22"/>
        </w:rPr>
        <w:t xml:space="preserve">     </w:t>
      </w:r>
    </w:p>
    <w:p w:rsidR="009F7C38" w:rsidRDefault="009F7C38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 xml:space="preserve">e-mail: </w:t>
      </w:r>
      <w:hyperlink r:id="rId9" w:history="1">
        <w:r w:rsidRPr="00416C56">
          <w:rPr>
            <w:rStyle w:val="Hyperlink"/>
            <w:snapToGrid w:val="0"/>
            <w:sz w:val="22"/>
            <w:szCs w:val="22"/>
          </w:rPr>
          <w:t>professorfabiolemes@yahoo.com.br</w:t>
        </w:r>
      </w:hyperlink>
      <w:r>
        <w:rPr>
          <w:snapToGrid w:val="0"/>
          <w:color w:val="auto"/>
          <w:sz w:val="22"/>
          <w:szCs w:val="22"/>
        </w:rPr>
        <w:t xml:space="preserve"> 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                                                               </w:t>
      </w:r>
    </w:p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1.EMENTA: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 </w:t>
            </w:r>
            <w:r w:rsidR="00FF579D">
              <w:t>Estudos referentes aos Princípios de economia, Microeconomia; Macroeconomia; Indicadores econômicos; Economia Internacional; Desenvolvimento Sustentável.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602EBA">
            <w:pPr>
              <w:pStyle w:val="Corpodetex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2.OBJETIVOS: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3F7561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3F7561" w:rsidRPr="005E0325">
              <w:rPr>
                <w:bCs/>
                <w:sz w:val="22"/>
                <w:szCs w:val="22"/>
              </w:rPr>
              <w:t>propiciar</w:t>
            </w:r>
            <w:r w:rsidR="00602EBA" w:rsidRPr="005E0325">
              <w:rPr>
                <w:bCs/>
                <w:sz w:val="22"/>
                <w:szCs w:val="22"/>
              </w:rPr>
              <w:t xml:space="preserve"> que o estudante d</w:t>
            </w:r>
            <w:r w:rsidR="00FF579D">
              <w:rPr>
                <w:bCs/>
                <w:sz w:val="22"/>
                <w:szCs w:val="22"/>
              </w:rPr>
              <w:t>e Engenharia Mecânica</w:t>
            </w:r>
            <w:r w:rsidR="00602EBA" w:rsidRPr="005E0325">
              <w:rPr>
                <w:bCs/>
                <w:sz w:val="22"/>
                <w:szCs w:val="22"/>
              </w:rPr>
              <w:t xml:space="preserve"> identifique os conceitos fundamentais das ciências econômicas, sua relação com o cotidiano dos indivíduos, empresas e grupos sociais, capacitando-os para interpretar informações econômicas disponíveis e contribuir no debate da sociedade em relação a temática do desenvolvimento e sustentabilidade. 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E6BE3" w:rsidRPr="005E0325" w:rsidTr="00727FA7">
        <w:tc>
          <w:tcPr>
            <w:tcW w:w="9568" w:type="dxa"/>
          </w:tcPr>
          <w:p w:rsidR="00BE6BE3" w:rsidRDefault="00BE6BE3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3.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ESTRATÉGIAS DE INTERDISCIPLINARIDADE (não obrigatória):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366732" w:rsidRPr="00366732" w:rsidRDefault="00366732" w:rsidP="00BE6BE3">
            <w:pPr>
              <w:widowControl w:val="0"/>
              <w:spacing w:before="120" w:line="160" w:lineRule="atLeast"/>
              <w:rPr>
                <w:color w:val="auto"/>
                <w:sz w:val="22"/>
                <w:szCs w:val="22"/>
                <w:lang w:eastAsia="en-US"/>
              </w:rPr>
            </w:pPr>
            <w:r w:rsidRPr="00366732">
              <w:rPr>
                <w:color w:val="auto"/>
                <w:sz w:val="22"/>
                <w:szCs w:val="22"/>
                <w:lang w:eastAsia="en-US"/>
              </w:rPr>
              <w:t>Entre as atividades a serem desenvolvidas, os estudantes serão estimulados a elaborarem textos e apresentações, considerando o conteúdo específicos, mas também outros campos dos saberem, em especial nas Ciências Sociais, bem como os conhecimentos da linguagem formal.</w:t>
            </w:r>
          </w:p>
          <w:p w:rsidR="00AF37B4" w:rsidRPr="005E0325" w:rsidRDefault="00AF37B4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E6BE3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  <w:r w:rsidR="00BA4A51" w:rsidRPr="005E0325">
              <w:rPr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:rsidR="0036595F" w:rsidRPr="005E0325" w:rsidRDefault="0036595F" w:rsidP="001C2A2E">
            <w:pPr>
              <w:rPr>
                <w:b/>
                <w:bCs/>
                <w:sz w:val="22"/>
                <w:szCs w:val="22"/>
              </w:rPr>
            </w:pPr>
          </w:p>
          <w:p w:rsidR="00FF579D" w:rsidRDefault="00FF579D" w:rsidP="00FF579D">
            <w:pPr>
              <w:spacing w:line="240" w:lineRule="auto"/>
              <w:rPr>
                <w:b/>
              </w:rPr>
            </w:pPr>
            <w:r>
              <w:rPr>
                <w:b/>
              </w:rPr>
              <w:t>UNIDADE I – Introdução à Economia</w:t>
            </w:r>
          </w:p>
          <w:p w:rsidR="00FF579D" w:rsidRDefault="00FF579D" w:rsidP="00FF579D">
            <w:pPr>
              <w:spacing w:line="240" w:lineRule="auto"/>
            </w:pPr>
          </w:p>
          <w:p w:rsidR="00FF579D" w:rsidRDefault="00FF579D" w:rsidP="00FF579D">
            <w:pPr>
              <w:spacing w:line="240" w:lineRule="auto"/>
              <w:rPr>
                <w:b/>
              </w:rPr>
            </w:pPr>
            <w:r>
              <w:rPr>
                <w:b/>
              </w:rPr>
              <w:t>UNIDADE II – Estruturas de Mercado</w:t>
            </w:r>
          </w:p>
          <w:p w:rsidR="00FF579D" w:rsidRDefault="00FF579D" w:rsidP="00FF579D">
            <w:pPr>
              <w:spacing w:line="240" w:lineRule="auto"/>
            </w:pPr>
          </w:p>
          <w:p w:rsidR="00FF579D" w:rsidRDefault="00FF579D" w:rsidP="00FF579D">
            <w:pPr>
              <w:spacing w:line="240" w:lineRule="auto"/>
              <w:rPr>
                <w:b/>
              </w:rPr>
            </w:pPr>
            <w:r>
              <w:rPr>
                <w:b/>
              </w:rPr>
              <w:t>UNIDADE III – Introdução à Teoria da Produção</w:t>
            </w:r>
          </w:p>
          <w:p w:rsidR="00FF579D" w:rsidRDefault="00FF579D" w:rsidP="00FF579D">
            <w:pPr>
              <w:spacing w:line="240" w:lineRule="auto"/>
            </w:pPr>
          </w:p>
          <w:p w:rsidR="00FF579D" w:rsidRDefault="00FF579D" w:rsidP="00FF579D">
            <w:pPr>
              <w:spacing w:line="240" w:lineRule="auto"/>
              <w:rPr>
                <w:b/>
              </w:rPr>
            </w:pPr>
            <w:r>
              <w:rPr>
                <w:b/>
              </w:rPr>
              <w:t>UNIDADE IV – Comportamento do consumidor Individual</w:t>
            </w:r>
          </w:p>
          <w:p w:rsidR="00FF579D" w:rsidRDefault="00FF579D" w:rsidP="00FF579D">
            <w:pPr>
              <w:spacing w:line="240" w:lineRule="auto"/>
            </w:pPr>
          </w:p>
          <w:p w:rsidR="00FF579D" w:rsidRDefault="00FF579D" w:rsidP="00FF579D">
            <w:pPr>
              <w:spacing w:line="240" w:lineRule="auto"/>
              <w:rPr>
                <w:b/>
              </w:rPr>
            </w:pPr>
            <w:r>
              <w:rPr>
                <w:b/>
              </w:rPr>
              <w:t>UNIDADE V – Enfoque Macroeconômico</w:t>
            </w:r>
          </w:p>
          <w:p w:rsidR="00FF579D" w:rsidRDefault="00FF579D" w:rsidP="00FF579D">
            <w:pPr>
              <w:spacing w:line="240" w:lineRule="auto"/>
            </w:pPr>
          </w:p>
          <w:p w:rsidR="00FF579D" w:rsidRDefault="00FF579D" w:rsidP="00FF579D">
            <w:pPr>
              <w:spacing w:line="240" w:lineRule="auto"/>
              <w:rPr>
                <w:b/>
              </w:rPr>
            </w:pPr>
            <w:r>
              <w:rPr>
                <w:b/>
              </w:rPr>
              <w:t>UNIDADE VII - Tópicos Especiais</w:t>
            </w:r>
          </w:p>
          <w:p w:rsidR="00FF579D" w:rsidRDefault="00FF579D" w:rsidP="00FF579D">
            <w:pPr>
              <w:spacing w:line="240" w:lineRule="auto"/>
            </w:pPr>
          </w:p>
          <w:p w:rsidR="00FF579D" w:rsidRDefault="00FF579D" w:rsidP="00FF579D">
            <w:pPr>
              <w:tabs>
                <w:tab w:val="left" w:pos="1134"/>
              </w:tabs>
              <w:spacing w:line="240" w:lineRule="auto"/>
              <w:ind w:left="1134"/>
            </w:pPr>
            <w:r>
              <w:t xml:space="preserve">6.1 Blocos econômicos; </w:t>
            </w:r>
          </w:p>
          <w:p w:rsidR="00FF579D" w:rsidRDefault="00FF579D" w:rsidP="00FF579D">
            <w:pPr>
              <w:tabs>
                <w:tab w:val="left" w:pos="1134"/>
              </w:tabs>
              <w:spacing w:line="240" w:lineRule="auto"/>
              <w:ind w:left="1134"/>
            </w:pPr>
            <w:r>
              <w:t>6.2 Desenvolvimento e sustentabilidade.</w:t>
            </w:r>
          </w:p>
          <w:p w:rsidR="00FF579D" w:rsidRDefault="00FF579D" w:rsidP="00FF579D">
            <w:pPr>
              <w:tabs>
                <w:tab w:val="left" w:pos="1134"/>
              </w:tabs>
              <w:spacing w:line="240" w:lineRule="auto"/>
            </w:pPr>
          </w:p>
          <w:p w:rsidR="00AF37B4" w:rsidRPr="005E0325" w:rsidRDefault="00AF37B4" w:rsidP="0036595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</w:p>
    <w:p w:rsidR="001C2A2E" w:rsidRPr="005E0325" w:rsidRDefault="006E4A42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52070</wp:posOffset>
                </wp:positionV>
                <wp:extent cx="6049645" cy="4458970"/>
                <wp:effectExtent l="5080" t="6985" r="1270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445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auto"/>
                                <w:sz w:val="22"/>
                                <w:szCs w:val="22"/>
                              </w:rPr>
                              <w:t>5.: METODOLOGIA DE TRABALHO:</w:t>
                            </w:r>
                          </w:p>
                          <w:p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As aulas serão expositivas e dialogadas, permitindo a intervenção dos alunos para dúvidas e contribuições. A exposição do conteúdo é feita pela apresentação dos conceitos, buscando relacioná-los com o cotidiano das decisões econômicas de indivíduos, empresas e sociedade como um todo. </w:t>
                            </w:r>
                            <w:r w:rsidR="0036673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Os estudantes farão leituras e apresentaram seminários sobr</w:t>
                            </w:r>
                            <w:r w:rsidR="009563E5">
                              <w:rPr>
                                <w:bCs/>
                                <w:sz w:val="22"/>
                                <w:szCs w:val="22"/>
                              </w:rPr>
                              <w:t>e temas específicos do conteúdo, bem como deverão responder a questões relativas ao conteúdo em sala de aula e por meio de formulários eletrônicos.</w:t>
                            </w:r>
                          </w:p>
                          <w:p w:rsidR="009563E5" w:rsidRDefault="009563E5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Os estudantes pode solicitar horário de atendimento </w:t>
                            </w:r>
                            <w:r w:rsidR="00FF579D">
                              <w:rPr>
                                <w:bCs/>
                                <w:sz w:val="22"/>
                                <w:szCs w:val="22"/>
                              </w:rPr>
                              <w:t>extra sala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 aula ou </w:t>
                            </w:r>
                            <w:r w:rsidR="00FF579D">
                              <w:rPr>
                                <w:bCs/>
                                <w:sz w:val="22"/>
                                <w:szCs w:val="22"/>
                              </w:rPr>
                              <w:t>esclarecer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dúvida pelo endereço de e-mail apontado neste plano.</w:t>
                            </w:r>
                          </w:p>
                          <w:p w:rsidR="0036595F" w:rsidRPr="00F971C0" w:rsidRDefault="0036595F" w:rsidP="0036595F">
                            <w:pPr>
                              <w:rPr>
                                <w:b/>
                              </w:rPr>
                            </w:pPr>
                            <w:r w:rsidRPr="00F971C0">
                              <w:rPr>
                                <w:b/>
                              </w:rPr>
                              <w:t>Observações:</w:t>
                            </w:r>
                          </w:p>
                          <w:p w:rsidR="003012AB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As avaliações serão aplicadas nas datas marcadas, exceto nos casos em que o aluno possua um atestado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 saúde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justificando sua ausência na respectiva data. Em dias de prova, nenhum aluno poderá entrar na sala para iniciar a prova após o primeiro aluno que entregar 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esta sair. </w:t>
                            </w:r>
                          </w:p>
                          <w:p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Alunos em dependência devem procurar o professor para elaboração de um plano de ensino especifico, bem como fazer os exercícios disponibilizados no Q Acadêmico e realizar as provas, que terão peso 10. Se desejarem </w:t>
                            </w:r>
                            <w:r w:rsidR="00FF579D">
                              <w:rPr>
                                <w:bCs/>
                                <w:sz w:val="22"/>
                                <w:szCs w:val="22"/>
                              </w:rPr>
                              <w:t>frequentar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regularmente as aulas, participarão de todas as atividades e avaliações da mesma forma que os demais estudantes matriculados na disciplina.</w:t>
                            </w:r>
                          </w:p>
                          <w:p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Em dia de provas e trabalhos os aparelhos eletrônicos (celulares, computadores e similares) devem ser desligados.</w:t>
                            </w:r>
                          </w:p>
                          <w:p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Este plano de ensino é passível de atualizações e as datas indicadas no cronograma são previsões passiveis de mudança no decorrer do semestre.</w:t>
                            </w:r>
                          </w:p>
                          <w:p w:rsidR="0036595F" w:rsidRPr="00F971C0" w:rsidRDefault="0036595F" w:rsidP="00365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pt;margin-top:4.1pt;width:476.35pt;height:3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">
                <v:textbox>
                  <w:txbxContent>
                    <w:p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napToGrid w:val="0"/>
                          <w:color w:val="auto"/>
                          <w:sz w:val="22"/>
                          <w:szCs w:val="22"/>
                        </w:rPr>
                        <w:t>5.: METODOLOGIA DE TRABALHO:</w:t>
                      </w:r>
                    </w:p>
                    <w:p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As aulas serão expositivas e dialogadas, permitindo a intervenção dos alunos para dúvidas e contribuições. A exposição do conteúdo é feita pela apresentação dos conceitos, buscando relacioná-los com o cotidiano das decisões econômicas de indivíduos, empresas e sociedade como um todo. </w:t>
                      </w:r>
                      <w:r w:rsidR="00366732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Os estudantes farão leituras e apresentaram seminários sobr</w:t>
                      </w:r>
                      <w:r w:rsidR="009563E5">
                        <w:rPr>
                          <w:bCs/>
                          <w:sz w:val="22"/>
                          <w:szCs w:val="22"/>
                        </w:rPr>
                        <w:t>e temas específicos do conteúdo, bem como deverão responder a questões relativas ao conteúdo em sala de aula e por meio de formulários eletrônicos.</w:t>
                      </w:r>
                    </w:p>
                    <w:p w:rsidR="009563E5" w:rsidRDefault="009563E5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Os estudantes pode solicitar horário de atendimento </w:t>
                      </w:r>
                      <w:r w:rsidR="00FF579D">
                        <w:rPr>
                          <w:bCs/>
                          <w:sz w:val="22"/>
                          <w:szCs w:val="22"/>
                        </w:rPr>
                        <w:t>extra sala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de aula ou </w:t>
                      </w:r>
                      <w:r w:rsidR="00FF579D">
                        <w:rPr>
                          <w:bCs/>
                          <w:sz w:val="22"/>
                          <w:szCs w:val="22"/>
                        </w:rPr>
                        <w:t>esclarecer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dúvida pelo endereço de e-mail apontado neste plano.</w:t>
                      </w:r>
                    </w:p>
                    <w:p w:rsidR="0036595F" w:rsidRPr="00F971C0" w:rsidRDefault="0036595F" w:rsidP="0036595F">
                      <w:pPr>
                        <w:rPr>
                          <w:b/>
                        </w:rPr>
                      </w:pPr>
                      <w:r w:rsidRPr="00F971C0">
                        <w:rPr>
                          <w:b/>
                        </w:rPr>
                        <w:t>Observações:</w:t>
                      </w:r>
                    </w:p>
                    <w:p w:rsidR="003012AB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As avaliações serão aplicadas nas datas marcadas, exceto nos casos em que o aluno possua um atestado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 de saúde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justificando sua ausência na respectiva data. Em dias de prova, nenhum aluno poderá entrar na sala para iniciar a prova após o primeiro aluno que entregar 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esta sair. </w:t>
                      </w:r>
                    </w:p>
                    <w:p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Alunos em dependência devem procurar o professor para elaboração de um plano de ensino especifico, bem como fazer os exercícios disponibilizados no Q Acadêmico e realizar as provas, que terão peso 10. Se desejarem </w:t>
                      </w:r>
                      <w:r w:rsidR="00FF579D">
                        <w:rPr>
                          <w:bCs/>
                          <w:sz w:val="22"/>
                          <w:szCs w:val="22"/>
                        </w:rPr>
                        <w:t>frequentar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regularmente as aulas, participarão de todas as atividades e avaliações da mesma forma que os demais estudantes matriculados na disciplina.</w:t>
                      </w:r>
                    </w:p>
                    <w:p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Em dia de provas e trabalhos os aparelhos eletrônicos (celulares, computadores e similares) devem ser desligados.</w:t>
                      </w:r>
                    </w:p>
                    <w:p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Este plano de ensino é passível de atualizações e as datas indicadas no cronograma são previsões passiveis de mudança no decorrer do semestre.</w:t>
                      </w:r>
                    </w:p>
                    <w:p w:rsidR="0036595F" w:rsidRPr="00F971C0" w:rsidRDefault="0036595F" w:rsidP="0036595F"/>
                  </w:txbxContent>
                </v:textbox>
              </v:shape>
            </w:pict>
          </mc:Fallback>
        </mc:AlternateContent>
      </w:r>
    </w:p>
    <w:p w:rsidR="00D948AE" w:rsidRPr="005E0325" w:rsidRDefault="00D948AE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1C2A2E" w:rsidRPr="005E0325" w:rsidRDefault="00BE6BE3" w:rsidP="001C2A2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6</w:t>
      </w:r>
      <w:r w:rsidR="00BA4A51" w:rsidRPr="005E0325">
        <w:rPr>
          <w:b/>
          <w:snapToGrid w:val="0"/>
          <w:color w:val="auto"/>
          <w:sz w:val="22"/>
          <w:szCs w:val="22"/>
        </w:rPr>
        <w:t>. AVALIAÇÃO:</w:t>
      </w:r>
      <w:r w:rsidR="001C2A2E" w:rsidRPr="005E0325">
        <w:rPr>
          <w:b/>
          <w:snapToGrid w:val="0"/>
          <w:color w:val="auto"/>
          <w:sz w:val="22"/>
          <w:szCs w:val="22"/>
        </w:rPr>
        <w:t xml:space="preserve"> </w:t>
      </w:r>
      <w:r w:rsidR="008F5E92">
        <w:rPr>
          <w:snapToGrid w:val="0"/>
          <w:color w:val="auto"/>
          <w:sz w:val="22"/>
          <w:szCs w:val="22"/>
        </w:rPr>
        <w:t>A nota final consistira da soma de 3 notas equivalentes a</w:t>
      </w:r>
      <w:r w:rsidR="003012AB">
        <w:rPr>
          <w:snapToGrid w:val="0"/>
          <w:color w:val="auto"/>
          <w:sz w:val="22"/>
          <w:szCs w:val="22"/>
        </w:rPr>
        <w:t>os conteúdo da parte 1</w:t>
      </w:r>
      <w:r w:rsidR="008F5E92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 xml:space="preserve">(introdução e </w:t>
      </w:r>
      <w:r w:rsidR="008F5E92">
        <w:rPr>
          <w:snapToGrid w:val="0"/>
          <w:color w:val="auto"/>
          <w:sz w:val="22"/>
          <w:szCs w:val="22"/>
        </w:rPr>
        <w:t>micro</w:t>
      </w:r>
      <w:r w:rsidR="003012AB">
        <w:rPr>
          <w:snapToGrid w:val="0"/>
          <w:color w:val="auto"/>
          <w:sz w:val="22"/>
          <w:szCs w:val="22"/>
        </w:rPr>
        <w:t>economia)</w:t>
      </w:r>
      <w:r w:rsidR="008F5E92">
        <w:rPr>
          <w:snapToGrid w:val="0"/>
          <w:color w:val="auto"/>
          <w:sz w:val="22"/>
          <w:szCs w:val="22"/>
        </w:rPr>
        <w:t>,</w:t>
      </w:r>
      <w:r w:rsidR="003012AB">
        <w:rPr>
          <w:snapToGrid w:val="0"/>
          <w:color w:val="auto"/>
          <w:sz w:val="22"/>
          <w:szCs w:val="22"/>
        </w:rPr>
        <w:t xml:space="preserve"> Parte 2</w:t>
      </w:r>
      <w:r w:rsidR="008F5E92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>(</w:t>
      </w:r>
      <w:r w:rsidR="008F5E92">
        <w:rPr>
          <w:snapToGrid w:val="0"/>
          <w:color w:val="auto"/>
          <w:sz w:val="22"/>
          <w:szCs w:val="22"/>
        </w:rPr>
        <w:t>macro</w:t>
      </w:r>
      <w:r w:rsidR="003012AB">
        <w:rPr>
          <w:snapToGrid w:val="0"/>
          <w:color w:val="auto"/>
          <w:sz w:val="22"/>
          <w:szCs w:val="22"/>
        </w:rPr>
        <w:t>economia e contas nacionais)</w:t>
      </w:r>
      <w:r w:rsidR="008F5E92">
        <w:rPr>
          <w:snapToGrid w:val="0"/>
          <w:color w:val="auto"/>
          <w:sz w:val="22"/>
          <w:szCs w:val="22"/>
        </w:rPr>
        <w:t xml:space="preserve"> e </w:t>
      </w:r>
      <w:r w:rsidR="003012AB">
        <w:rPr>
          <w:snapToGrid w:val="0"/>
          <w:color w:val="auto"/>
          <w:sz w:val="22"/>
          <w:szCs w:val="22"/>
        </w:rPr>
        <w:t>3 parte (</w:t>
      </w:r>
      <w:r w:rsidR="008F5E92">
        <w:rPr>
          <w:snapToGrid w:val="0"/>
          <w:color w:val="auto"/>
          <w:sz w:val="22"/>
          <w:szCs w:val="22"/>
        </w:rPr>
        <w:t>desenvolvimento</w:t>
      </w:r>
      <w:r w:rsidR="003012AB">
        <w:rPr>
          <w:snapToGrid w:val="0"/>
          <w:color w:val="auto"/>
          <w:sz w:val="22"/>
          <w:szCs w:val="22"/>
        </w:rPr>
        <w:t xml:space="preserve"> socioeconômico e sustentabilidade)</w:t>
      </w:r>
      <w:r w:rsidR="008F5E92">
        <w:rPr>
          <w:snapToGrid w:val="0"/>
          <w:color w:val="auto"/>
          <w:sz w:val="22"/>
          <w:szCs w:val="22"/>
        </w:rPr>
        <w:t>. Dessas notas, duas serão em caráter de provas e uma terceira em caráter de trabalho com seminário.</w:t>
      </w:r>
      <w:r w:rsidR="003012AB">
        <w:rPr>
          <w:snapToGrid w:val="0"/>
          <w:color w:val="auto"/>
          <w:sz w:val="22"/>
          <w:szCs w:val="22"/>
        </w:rPr>
        <w:t xml:space="preserve"> Poderão ocorrer atividades avaliativas parciais que integraram as avaliações gerais.</w:t>
      </w:r>
    </w:p>
    <w:p w:rsidR="001C2A2E" w:rsidRPr="005E0325" w:rsidRDefault="0036595F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Estudantes que não atingirem a nota mínima para aprovação ou que desejarem obter melhores notas, poderão fazer uma prova de reavaliação, com todo o conteúdo do semestre, na </w:t>
      </w:r>
      <w:r w:rsidR="00366732" w:rsidRPr="005E0325">
        <w:rPr>
          <w:snapToGrid w:val="0"/>
          <w:color w:val="auto"/>
          <w:sz w:val="22"/>
          <w:szCs w:val="22"/>
        </w:rPr>
        <w:t>última</w:t>
      </w:r>
      <w:r w:rsidRPr="005E0325">
        <w:rPr>
          <w:snapToGrid w:val="0"/>
          <w:color w:val="auto"/>
          <w:sz w:val="22"/>
          <w:szCs w:val="22"/>
        </w:rPr>
        <w:t xml:space="preserve"> semana de aula.</w:t>
      </w:r>
    </w:p>
    <w:p w:rsidR="00BA4A51" w:rsidRPr="005E0325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color w:val="auto"/>
          <w:sz w:val="22"/>
          <w:szCs w:val="22"/>
        </w:rPr>
      </w:pPr>
    </w:p>
    <w:p w:rsidR="000E0926" w:rsidRPr="005E0325" w:rsidRDefault="000E0926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6E4A42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-529590</wp:posOffset>
                </wp:positionV>
                <wp:extent cx="5810885" cy="1666240"/>
                <wp:effectExtent l="13970" t="10795" r="1397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971C0">
                              <w:rPr>
                                <w:b/>
                                <w:sz w:val="22"/>
                                <w:szCs w:val="22"/>
                              </w:rPr>
                              <w:t>7.: BIBLIOGRAFIA BÁSICA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79D" w:rsidRDefault="00FF579D" w:rsidP="00FF579D">
                            <w:pPr>
                              <w:spacing w:line="240" w:lineRule="auto"/>
                            </w:pPr>
                            <w:r>
                              <w:t xml:space="preserve">MANKIW, N.G; </w:t>
                            </w:r>
                            <w:r>
                              <w:rPr>
                                <w:b/>
                              </w:rPr>
                              <w:t>Introdução a Economia</w:t>
                            </w:r>
                            <w:r>
                              <w:t>. São Paulo: editora Cengage Learning, 2009.</w:t>
                            </w:r>
                          </w:p>
                          <w:p w:rsidR="00FF579D" w:rsidRDefault="00FF579D" w:rsidP="00FF579D">
                            <w:pPr>
                              <w:spacing w:line="240" w:lineRule="auto"/>
                            </w:pPr>
                          </w:p>
                          <w:p w:rsidR="00FF579D" w:rsidRDefault="00FF579D" w:rsidP="00FF579D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</w:pPr>
                            <w:r>
                              <w:t>MCGUIDAN, J. R; MOYER, R. C.; HARRIS, F. H. B.</w:t>
                            </w:r>
                            <w:r>
                              <w:rPr>
                                <w:b/>
                              </w:rPr>
                              <w:t>Economia de Empresas</w:t>
                            </w:r>
                            <w:r>
                              <w:t>: Aplicações, estratégias e táticas. (tradução Roberto Galman). São Paulo: Cengage Learning, 2010.</w:t>
                            </w:r>
                          </w:p>
                          <w:p w:rsidR="00FF579D" w:rsidRDefault="00FF579D" w:rsidP="00FF579D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</w:pPr>
                          </w:p>
                          <w:p w:rsidR="00FF579D" w:rsidRDefault="00FF579D" w:rsidP="00FF579D">
                            <w:pPr>
                              <w:spacing w:line="240" w:lineRule="auto"/>
                            </w:pPr>
                            <w:r>
                              <w:t xml:space="preserve">RIAN, F. </w:t>
                            </w:r>
                            <w:r>
                              <w:rPr>
                                <w:b/>
                              </w:rPr>
                              <w:t>Economia: Princípios Básicos e Introdução à Microeconômica</w:t>
                            </w:r>
                            <w:r>
                              <w:t>.São Paulo: Editora Pioneira, 1998.</w:t>
                            </w:r>
                          </w:p>
                          <w:p w:rsidR="005E0325" w:rsidRPr="00F971C0" w:rsidRDefault="005E0325" w:rsidP="005E0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95pt;margin-top:-41.7pt;width:457.55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">
                <v:textbox>
                  <w:txbxContent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F971C0">
                        <w:rPr>
                          <w:b/>
                          <w:sz w:val="22"/>
                          <w:szCs w:val="22"/>
                        </w:rPr>
                        <w:t>7.: BIBLIOGRAFIA BÁSICA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FF579D" w:rsidRDefault="00FF579D" w:rsidP="00FF579D">
                      <w:pPr>
                        <w:spacing w:line="240" w:lineRule="auto"/>
                      </w:pPr>
                      <w:r>
                        <w:t xml:space="preserve">MANKIW, N.G; </w:t>
                      </w:r>
                      <w:r>
                        <w:rPr>
                          <w:b/>
                        </w:rPr>
                        <w:t>Introdução a Economia</w:t>
                      </w:r>
                      <w:r>
                        <w:t>. São Paulo: editora Cengage Learning, 2009.</w:t>
                      </w:r>
                    </w:p>
                    <w:p w:rsidR="00FF579D" w:rsidRDefault="00FF579D" w:rsidP="00FF579D">
                      <w:pPr>
                        <w:spacing w:line="240" w:lineRule="auto"/>
                      </w:pPr>
                    </w:p>
                    <w:p w:rsidR="00FF579D" w:rsidRDefault="00FF579D" w:rsidP="00FF579D">
                      <w:pPr>
                        <w:tabs>
                          <w:tab w:val="left" w:pos="6340"/>
                        </w:tabs>
                        <w:spacing w:line="240" w:lineRule="auto"/>
                      </w:pPr>
                      <w:r>
                        <w:t>MCGUIDAN, J. R; MOYER, R. C.; HARRIS, F. H. B.</w:t>
                      </w:r>
                      <w:r>
                        <w:rPr>
                          <w:b/>
                        </w:rPr>
                        <w:t>Economia de Empresas</w:t>
                      </w:r>
                      <w:r>
                        <w:t>: Aplicações, estratégias e táticas. (tradução Roberto Galman). São Paulo: Cengage Learning, 2010.</w:t>
                      </w:r>
                    </w:p>
                    <w:p w:rsidR="00FF579D" w:rsidRDefault="00FF579D" w:rsidP="00FF579D">
                      <w:pPr>
                        <w:tabs>
                          <w:tab w:val="left" w:pos="6340"/>
                        </w:tabs>
                        <w:spacing w:line="240" w:lineRule="auto"/>
                      </w:pPr>
                    </w:p>
                    <w:p w:rsidR="00FF579D" w:rsidRDefault="00FF579D" w:rsidP="00FF579D">
                      <w:pPr>
                        <w:spacing w:line="240" w:lineRule="auto"/>
                      </w:pPr>
                      <w:r>
                        <w:t xml:space="preserve">RIAN, F. </w:t>
                      </w:r>
                      <w:r>
                        <w:rPr>
                          <w:b/>
                        </w:rPr>
                        <w:t>Economia: Princípios Básicos e Introdução à Microeconômica</w:t>
                      </w:r>
                      <w:r>
                        <w:t>.São Paulo: Editora Pioneira, 1998.</w:t>
                      </w:r>
                    </w:p>
                    <w:p w:rsidR="005E0325" w:rsidRPr="00F971C0" w:rsidRDefault="005E0325" w:rsidP="005E0325"/>
                  </w:txbxContent>
                </v:textbox>
              </v:shape>
            </w:pict>
          </mc:Fallback>
        </mc:AlternateConten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FF579D" w:rsidRDefault="00FF579D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FF579D" w:rsidRDefault="00FF579D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FF579D" w:rsidRDefault="00FF579D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FF579D" w:rsidRDefault="00FF579D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FF579D" w:rsidRDefault="00FF579D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FF579D" w:rsidRPr="005E0325" w:rsidRDefault="00FF579D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6E4A42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89535</wp:posOffset>
                </wp:positionV>
                <wp:extent cx="5810885" cy="2895600"/>
                <wp:effectExtent l="0" t="0" r="1841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F971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.: BIBLIOGRAFIA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COMPLEMENTAR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79D" w:rsidRDefault="00FF579D" w:rsidP="00FF579D">
                            <w:pPr>
                              <w:spacing w:line="240" w:lineRule="auto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CHANG, Ha-Joon. </w:t>
                            </w:r>
                            <w:r>
                              <w:rPr>
                                <w:b/>
                                <w:shd w:val="clear" w:color="auto" w:fill="FFFFFF"/>
                              </w:rPr>
                              <w:t>23 coisas que não nos contam sobre o capitalismo</w:t>
                            </w:r>
                            <w:r>
                              <w:rPr>
                                <w:shd w:val="clear" w:color="auto" w:fill="FFFFFF"/>
                              </w:rPr>
                              <w:t>. São Paulo, Ed. Cultrix, 2013.</w:t>
                            </w:r>
                          </w:p>
                          <w:p w:rsidR="00FF579D" w:rsidRDefault="00FF579D" w:rsidP="00FF579D">
                            <w:pPr>
                              <w:spacing w:line="240" w:lineRule="auto"/>
                              <w:rPr>
                                <w:shd w:val="clear" w:color="auto" w:fill="FFFFFF"/>
                              </w:rPr>
                            </w:pPr>
                          </w:p>
                          <w:p w:rsidR="00FF579D" w:rsidRDefault="00FF579D" w:rsidP="00FF579D">
                            <w:pPr>
                              <w:spacing w:line="240" w:lineRule="auto"/>
                            </w:pPr>
                            <w:r>
                              <w:t xml:space="preserve">LEITE, J. </w:t>
                            </w:r>
                            <w:r>
                              <w:rPr>
                                <w:b/>
                              </w:rPr>
                              <w:t>Macroeconomia Teórica, Modelo, Instrumento de políticaEconômica</w:t>
                            </w:r>
                            <w:r>
                              <w:t>. São Paulo: Editora Atlas 1994.</w:t>
                            </w:r>
                          </w:p>
                          <w:p w:rsidR="00FF579D" w:rsidRDefault="00FF579D" w:rsidP="00FF579D">
                            <w:pPr>
                              <w:spacing w:line="240" w:lineRule="auto"/>
                            </w:pPr>
                          </w:p>
                          <w:p w:rsidR="00FF579D" w:rsidRDefault="00FF579D" w:rsidP="00FF579D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</w:pPr>
                            <w:r>
                              <w:t xml:space="preserve">SACHS, Ignacy. VIEIRA, Paulo Freire (org). </w:t>
                            </w:r>
                            <w:r>
                              <w:rPr>
                                <w:b/>
                              </w:rPr>
                              <w:t>Rumo a Ecossocioeconomia</w:t>
                            </w:r>
                            <w:r>
                              <w:t>: Teoria e prática do desenvolvimento. São Paulo: Editora Cortez, 2007.</w:t>
                            </w:r>
                          </w:p>
                          <w:p w:rsidR="00FF579D" w:rsidRDefault="00FF579D" w:rsidP="00FF579D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</w:pPr>
                          </w:p>
                          <w:p w:rsidR="00FF579D" w:rsidRDefault="00FF579D" w:rsidP="00FF579D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</w:pPr>
                            <w:r>
                              <w:t xml:space="preserve">TROSTER, R.; MCHÓN, F. </w:t>
                            </w:r>
                            <w:r>
                              <w:rPr>
                                <w:b/>
                              </w:rPr>
                              <w:t>Introdução à Economia</w:t>
                            </w:r>
                            <w:r>
                              <w:t>. São Paulo: Editora Makron Books, 1999.</w:t>
                            </w:r>
                          </w:p>
                          <w:p w:rsidR="00FF579D" w:rsidRDefault="00FF579D" w:rsidP="00FF579D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</w:pPr>
                          </w:p>
                          <w:p w:rsidR="00FF579D" w:rsidRDefault="00FF579D" w:rsidP="00FF579D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</w:pPr>
                            <w:r>
                              <w:t xml:space="preserve">VASCONCELOS, M. A.; GARCIA, M.; </w:t>
                            </w:r>
                            <w:r>
                              <w:rPr>
                                <w:b/>
                              </w:rPr>
                              <w:t>Fundamentos da economia</w:t>
                            </w:r>
                            <w:r>
                              <w:t>. 2ª ed. São Paulo: Editora Saraiva. 2006.</w:t>
                            </w:r>
                          </w:p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6.3pt;margin-top:7.05pt;width:457.55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">
                <v:textbox>
                  <w:txbxContent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Pr="00F971C0">
                        <w:rPr>
                          <w:b/>
                          <w:sz w:val="22"/>
                          <w:szCs w:val="22"/>
                        </w:rPr>
                        <w:t xml:space="preserve">.: BIBLIOGRAFIA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COMPLEMENTAR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FF579D" w:rsidRDefault="00FF579D" w:rsidP="00FF579D">
                      <w:pPr>
                        <w:spacing w:line="240" w:lineRule="auto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CHANG, Ha-Joon. </w:t>
                      </w:r>
                      <w:r>
                        <w:rPr>
                          <w:b/>
                          <w:shd w:val="clear" w:color="auto" w:fill="FFFFFF"/>
                        </w:rPr>
                        <w:t>23 coisas que não nos contam sobre o capitalismo</w:t>
                      </w:r>
                      <w:r>
                        <w:rPr>
                          <w:shd w:val="clear" w:color="auto" w:fill="FFFFFF"/>
                        </w:rPr>
                        <w:t>. São Paulo, Ed. Cultrix, 2013.</w:t>
                      </w:r>
                    </w:p>
                    <w:p w:rsidR="00FF579D" w:rsidRDefault="00FF579D" w:rsidP="00FF579D">
                      <w:pPr>
                        <w:spacing w:line="240" w:lineRule="auto"/>
                        <w:rPr>
                          <w:shd w:val="clear" w:color="auto" w:fill="FFFFFF"/>
                        </w:rPr>
                      </w:pPr>
                    </w:p>
                    <w:p w:rsidR="00FF579D" w:rsidRDefault="00FF579D" w:rsidP="00FF579D">
                      <w:pPr>
                        <w:spacing w:line="240" w:lineRule="auto"/>
                      </w:pPr>
                      <w:r>
                        <w:t xml:space="preserve">LEITE, J. </w:t>
                      </w:r>
                      <w:r>
                        <w:rPr>
                          <w:b/>
                        </w:rPr>
                        <w:t>Macroeconomia Teórica, Modelo, Instrumento de políticaEconômica</w:t>
                      </w:r>
                      <w:r>
                        <w:t>. São Paulo: Editora Atlas 1994.</w:t>
                      </w:r>
                    </w:p>
                    <w:p w:rsidR="00FF579D" w:rsidRDefault="00FF579D" w:rsidP="00FF579D">
                      <w:pPr>
                        <w:spacing w:line="240" w:lineRule="auto"/>
                      </w:pPr>
                    </w:p>
                    <w:p w:rsidR="00FF579D" w:rsidRDefault="00FF579D" w:rsidP="00FF579D">
                      <w:pPr>
                        <w:tabs>
                          <w:tab w:val="left" w:pos="6340"/>
                        </w:tabs>
                        <w:spacing w:line="240" w:lineRule="auto"/>
                      </w:pPr>
                      <w:r>
                        <w:t xml:space="preserve">SACHS, Ignacy. VIEIRA, Paulo Freire (org). </w:t>
                      </w:r>
                      <w:r>
                        <w:rPr>
                          <w:b/>
                        </w:rPr>
                        <w:t>Rumo a Ecossocioeconomia</w:t>
                      </w:r>
                      <w:r>
                        <w:t>: Teoria e prática do desenvolvimento. São Paulo: Editora Cortez, 2007.</w:t>
                      </w:r>
                    </w:p>
                    <w:p w:rsidR="00FF579D" w:rsidRDefault="00FF579D" w:rsidP="00FF579D">
                      <w:pPr>
                        <w:tabs>
                          <w:tab w:val="left" w:pos="6340"/>
                        </w:tabs>
                        <w:spacing w:line="240" w:lineRule="auto"/>
                      </w:pPr>
                    </w:p>
                    <w:p w:rsidR="00FF579D" w:rsidRDefault="00FF579D" w:rsidP="00FF579D">
                      <w:pPr>
                        <w:tabs>
                          <w:tab w:val="left" w:pos="6340"/>
                        </w:tabs>
                        <w:spacing w:line="240" w:lineRule="auto"/>
                      </w:pPr>
                      <w:r>
                        <w:t xml:space="preserve">TROSTER, R.; MCHÓN, F. </w:t>
                      </w:r>
                      <w:r>
                        <w:rPr>
                          <w:b/>
                        </w:rPr>
                        <w:t>Introdução à Economia</w:t>
                      </w:r>
                      <w:r>
                        <w:t>. São Paulo: Editora Makron Books, 1999.</w:t>
                      </w:r>
                    </w:p>
                    <w:p w:rsidR="00FF579D" w:rsidRDefault="00FF579D" w:rsidP="00FF579D">
                      <w:pPr>
                        <w:tabs>
                          <w:tab w:val="left" w:pos="6340"/>
                        </w:tabs>
                        <w:spacing w:line="240" w:lineRule="auto"/>
                      </w:pPr>
                    </w:p>
                    <w:p w:rsidR="00FF579D" w:rsidRDefault="00FF579D" w:rsidP="00FF579D">
                      <w:pPr>
                        <w:tabs>
                          <w:tab w:val="left" w:pos="6340"/>
                        </w:tabs>
                        <w:spacing w:line="240" w:lineRule="auto"/>
                      </w:pPr>
                      <w:r>
                        <w:t xml:space="preserve">VASCONCELOS, M. A.; GARCIA, M.; </w:t>
                      </w:r>
                      <w:r>
                        <w:rPr>
                          <w:b/>
                        </w:rPr>
                        <w:t>Fundamentos da economia</w:t>
                      </w:r>
                      <w:r>
                        <w:t>. 2ª ed. São Paulo: Editora Saraiva. 2006.</w:t>
                      </w:r>
                    </w:p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AF37B4" w:rsidRPr="005E0325" w:rsidRDefault="00AF37B4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FF579D" w:rsidRDefault="00FF579D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8263"/>
      </w:tblGrid>
      <w:tr w:rsidR="003F7561" w:rsidRPr="003F7561" w:rsidTr="003F7561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Cronograma de Aulas</w:t>
            </w:r>
          </w:p>
        </w:tc>
      </w:tr>
      <w:tr w:rsidR="003F7561" w:rsidRPr="003F7561" w:rsidTr="003F7561">
        <w:trPr>
          <w:trHeight w:val="31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Aula 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Conteúdo / Atividade</w:t>
            </w:r>
          </w:p>
        </w:tc>
      </w:tr>
      <w:tr w:rsidR="003F7561" w:rsidRPr="003F7561" w:rsidTr="003F7561">
        <w:trPr>
          <w:trHeight w:val="31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 xml:space="preserve">Conceitos </w:t>
            </w:r>
            <w:r w:rsidRPr="00383D87">
              <w:rPr>
                <w:color w:val="auto"/>
                <w:sz w:val="20"/>
                <w:szCs w:val="20"/>
              </w:rPr>
              <w:t>básicos</w:t>
            </w:r>
            <w:r w:rsidRPr="003F7561">
              <w:rPr>
                <w:color w:val="auto"/>
                <w:sz w:val="20"/>
                <w:szCs w:val="20"/>
              </w:rPr>
              <w:t xml:space="preserve"> de Economia: problemas fundamentais, sistemas </w:t>
            </w:r>
            <w:r w:rsidRPr="00383D87">
              <w:rPr>
                <w:color w:val="auto"/>
                <w:sz w:val="20"/>
                <w:szCs w:val="20"/>
              </w:rPr>
              <w:t>econômicos</w:t>
            </w:r>
            <w:r w:rsidRPr="003F7561">
              <w:rPr>
                <w:color w:val="auto"/>
                <w:sz w:val="20"/>
                <w:szCs w:val="20"/>
              </w:rPr>
              <w:t xml:space="preserve">, CPP, Fluxo Circular da Renda </w:t>
            </w:r>
          </w:p>
        </w:tc>
      </w:tr>
      <w:tr w:rsidR="003F7561" w:rsidRPr="003F7561" w:rsidTr="003F7561">
        <w:trPr>
          <w:trHeight w:val="31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2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Microeconomia: pressupostos básicos</w:t>
            </w:r>
          </w:p>
        </w:tc>
      </w:tr>
      <w:tr w:rsidR="003F7561" w:rsidRPr="003F7561" w:rsidTr="003F7561">
        <w:trPr>
          <w:trHeight w:val="31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3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 xml:space="preserve">Demanda, Oferta e Equilíbrio de Mercado </w:t>
            </w:r>
          </w:p>
        </w:tc>
      </w:tr>
      <w:tr w:rsidR="003F7561" w:rsidRPr="003F7561" w:rsidTr="003F7561">
        <w:trPr>
          <w:trHeight w:val="33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4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Conceitos de Elasticidade</w:t>
            </w:r>
          </w:p>
        </w:tc>
      </w:tr>
      <w:tr w:rsidR="003F7561" w:rsidRPr="003F7561" w:rsidTr="003F7561">
        <w:trPr>
          <w:trHeight w:val="31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5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Produção e custos: Produto total, produtividade média, marginal</w:t>
            </w:r>
          </w:p>
        </w:tc>
      </w:tr>
      <w:tr w:rsidR="003F7561" w:rsidRPr="003F7561" w:rsidTr="003F7561">
        <w:trPr>
          <w:trHeight w:val="31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6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Lei dos rendimentos decrescentes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7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Custos de Produção (curto e longo prazo)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8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Custos de oportunidade / Externalidades / Maximização dos lucros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9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 xml:space="preserve">Estruturas de Mercado: Mercado de bens e serviços 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10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Estruturas de Mercado: Mercado de fatores de produção / Grau de concentração econômica</w:t>
            </w:r>
          </w:p>
        </w:tc>
      </w:tr>
      <w:tr w:rsidR="003F7561" w:rsidRPr="003F7561" w:rsidTr="003F7561">
        <w:trPr>
          <w:trHeight w:val="28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11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F7561">
              <w:rPr>
                <w:b/>
                <w:bCs/>
                <w:color w:val="auto"/>
                <w:sz w:val="20"/>
                <w:szCs w:val="20"/>
              </w:rPr>
              <w:t>Prova de Economia 1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12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Macroeconomia: objetivos e instrumentos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13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Pol</w:t>
            </w:r>
            <w:r w:rsidR="00383D87" w:rsidRPr="00383D87">
              <w:rPr>
                <w:color w:val="auto"/>
                <w:sz w:val="20"/>
                <w:szCs w:val="20"/>
              </w:rPr>
              <w:t>í</w:t>
            </w:r>
            <w:r w:rsidRPr="003F7561">
              <w:rPr>
                <w:color w:val="auto"/>
                <w:sz w:val="20"/>
                <w:szCs w:val="20"/>
              </w:rPr>
              <w:t xml:space="preserve">tica macro fiscal, </w:t>
            </w:r>
            <w:r w:rsidRPr="00383D87">
              <w:rPr>
                <w:color w:val="auto"/>
                <w:sz w:val="20"/>
                <w:szCs w:val="20"/>
              </w:rPr>
              <w:t>monetária</w:t>
            </w:r>
            <w:r w:rsidRPr="003F7561">
              <w:rPr>
                <w:color w:val="auto"/>
                <w:sz w:val="20"/>
                <w:szCs w:val="20"/>
              </w:rPr>
              <w:t>, cambial, comercial e de rendas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14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Contabilidade Social: agregado dos 4setores (famílias, empresas, governo e setor externo)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15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Produto Interno Bruto (PIB) e Produto Nacional Bruto (PNB)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16</w:t>
            </w:r>
          </w:p>
        </w:tc>
        <w:tc>
          <w:tcPr>
            <w:tcW w:w="4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>Sábado Letivo - preparação do seminário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17</w:t>
            </w:r>
          </w:p>
        </w:tc>
        <w:tc>
          <w:tcPr>
            <w:tcW w:w="45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3F7561">
              <w:rPr>
                <w:color w:val="auto"/>
                <w:sz w:val="20"/>
                <w:szCs w:val="20"/>
              </w:rPr>
              <w:t xml:space="preserve">Desenvolvimento </w:t>
            </w:r>
            <w:r w:rsidRPr="00383D87">
              <w:rPr>
                <w:color w:val="auto"/>
                <w:sz w:val="20"/>
                <w:szCs w:val="20"/>
              </w:rPr>
              <w:t>Econômico</w:t>
            </w:r>
            <w:r w:rsidRPr="003F7561">
              <w:rPr>
                <w:color w:val="auto"/>
                <w:sz w:val="20"/>
                <w:szCs w:val="20"/>
              </w:rPr>
              <w:t xml:space="preserve"> e sustentabilidade</w:t>
            </w:r>
          </w:p>
        </w:tc>
      </w:tr>
      <w:tr w:rsidR="003F7561" w:rsidRPr="003F7561" w:rsidTr="003F7561">
        <w:trPr>
          <w:trHeight w:val="28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18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F7561">
              <w:rPr>
                <w:b/>
                <w:bCs/>
                <w:color w:val="auto"/>
                <w:sz w:val="20"/>
                <w:szCs w:val="20"/>
              </w:rPr>
              <w:t>Seminário</w:t>
            </w:r>
          </w:p>
        </w:tc>
      </w:tr>
      <w:tr w:rsidR="003F7561" w:rsidRPr="003F7561" w:rsidTr="003F7561">
        <w:trPr>
          <w:trHeight w:val="285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19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F7561">
              <w:rPr>
                <w:b/>
                <w:bCs/>
                <w:color w:val="auto"/>
                <w:sz w:val="20"/>
                <w:szCs w:val="20"/>
              </w:rPr>
              <w:t>Prova de Economia 2</w:t>
            </w:r>
          </w:p>
        </w:tc>
      </w:tr>
      <w:tr w:rsidR="003F7561" w:rsidRPr="003F7561" w:rsidTr="003F7561">
        <w:trPr>
          <w:trHeight w:val="300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561">
              <w:rPr>
                <w:rFonts w:ascii="Arial" w:hAnsi="Arial" w:cs="Arial"/>
                <w:color w:val="auto"/>
                <w:sz w:val="20"/>
                <w:szCs w:val="20"/>
              </w:rPr>
              <w:t>Semana 20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1" w:rsidRPr="003F7561" w:rsidRDefault="003F7561" w:rsidP="003F7561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3F7561">
              <w:rPr>
                <w:b/>
                <w:bCs/>
                <w:color w:val="auto"/>
                <w:sz w:val="20"/>
                <w:szCs w:val="20"/>
              </w:rPr>
              <w:t>Retorno das avaliações e prova de recuperação</w:t>
            </w:r>
          </w:p>
        </w:tc>
      </w:tr>
    </w:tbl>
    <w:p w:rsidR="00FF579D" w:rsidRDefault="00383D87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>OBS.: AS DATAS DE AVALIAÇÕES SERÃO COMBINADAS EM AULAS.</w:t>
      </w:r>
    </w:p>
    <w:sectPr w:rsidR="00FF579D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DF" w:rsidRDefault="00B43EDF">
      <w:pPr>
        <w:spacing w:line="240" w:lineRule="auto"/>
      </w:pPr>
      <w:r>
        <w:separator/>
      </w:r>
    </w:p>
  </w:endnote>
  <w:endnote w:type="continuationSeparator" w:id="0">
    <w:p w:rsidR="00B43EDF" w:rsidRDefault="00B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DF" w:rsidRDefault="00B43EDF">
      <w:pPr>
        <w:spacing w:line="240" w:lineRule="auto"/>
      </w:pPr>
      <w:r>
        <w:separator/>
      </w:r>
    </w:p>
  </w:footnote>
  <w:footnote w:type="continuationSeparator" w:id="0">
    <w:p w:rsidR="00B43EDF" w:rsidRDefault="00B43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F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628D"/>
    <w:rsid w:val="001A797E"/>
    <w:rsid w:val="001C2A2E"/>
    <w:rsid w:val="001C4710"/>
    <w:rsid w:val="001D37EB"/>
    <w:rsid w:val="001D77C3"/>
    <w:rsid w:val="001E2146"/>
    <w:rsid w:val="001E49B0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51928"/>
    <w:rsid w:val="00252057"/>
    <w:rsid w:val="0025369F"/>
    <w:rsid w:val="002621E0"/>
    <w:rsid w:val="00264B7D"/>
    <w:rsid w:val="0028574F"/>
    <w:rsid w:val="00285882"/>
    <w:rsid w:val="0029280A"/>
    <w:rsid w:val="0029525C"/>
    <w:rsid w:val="002A27AE"/>
    <w:rsid w:val="002B348C"/>
    <w:rsid w:val="002F7A8D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3D87"/>
    <w:rsid w:val="003873A4"/>
    <w:rsid w:val="00393019"/>
    <w:rsid w:val="0039549F"/>
    <w:rsid w:val="003B564A"/>
    <w:rsid w:val="003C0AC6"/>
    <w:rsid w:val="003E0A72"/>
    <w:rsid w:val="003F298A"/>
    <w:rsid w:val="003F56EE"/>
    <w:rsid w:val="003F7561"/>
    <w:rsid w:val="004056A5"/>
    <w:rsid w:val="00410B50"/>
    <w:rsid w:val="00415E41"/>
    <w:rsid w:val="004230B6"/>
    <w:rsid w:val="00425B19"/>
    <w:rsid w:val="00427051"/>
    <w:rsid w:val="00474B84"/>
    <w:rsid w:val="00475B8D"/>
    <w:rsid w:val="00476763"/>
    <w:rsid w:val="00477AC9"/>
    <w:rsid w:val="0048159F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D386B"/>
    <w:rsid w:val="004F0B4C"/>
    <w:rsid w:val="004F2ECE"/>
    <w:rsid w:val="004F78C3"/>
    <w:rsid w:val="00501D59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8597D"/>
    <w:rsid w:val="00585CDC"/>
    <w:rsid w:val="005B38B2"/>
    <w:rsid w:val="005B3D13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54627"/>
    <w:rsid w:val="00654C43"/>
    <w:rsid w:val="00661C16"/>
    <w:rsid w:val="0066483C"/>
    <w:rsid w:val="00680D8A"/>
    <w:rsid w:val="00691C5A"/>
    <w:rsid w:val="00691E7C"/>
    <w:rsid w:val="006A3855"/>
    <w:rsid w:val="006B496F"/>
    <w:rsid w:val="006C0000"/>
    <w:rsid w:val="006D6ED7"/>
    <w:rsid w:val="006E00F8"/>
    <w:rsid w:val="006E225E"/>
    <w:rsid w:val="006E4A42"/>
    <w:rsid w:val="006E75E1"/>
    <w:rsid w:val="006F2839"/>
    <w:rsid w:val="006F5630"/>
    <w:rsid w:val="00701F89"/>
    <w:rsid w:val="00721DE8"/>
    <w:rsid w:val="00726A1D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80623D"/>
    <w:rsid w:val="0080776D"/>
    <w:rsid w:val="00811682"/>
    <w:rsid w:val="008123C9"/>
    <w:rsid w:val="00837DE0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EFB"/>
    <w:rsid w:val="008D4E8F"/>
    <w:rsid w:val="008D66A1"/>
    <w:rsid w:val="008E4991"/>
    <w:rsid w:val="008F5E92"/>
    <w:rsid w:val="008F5FD7"/>
    <w:rsid w:val="008F7638"/>
    <w:rsid w:val="009011F3"/>
    <w:rsid w:val="00926A45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304F2"/>
    <w:rsid w:val="00A33C84"/>
    <w:rsid w:val="00A42596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E6BE3"/>
    <w:rsid w:val="00BE7600"/>
    <w:rsid w:val="00BF7239"/>
    <w:rsid w:val="00C02AEF"/>
    <w:rsid w:val="00C12A37"/>
    <w:rsid w:val="00C153E9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C7BA5"/>
    <w:rsid w:val="00DE0F4F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33F2"/>
    <w:rsid w:val="00EC2B33"/>
    <w:rsid w:val="00EC6DAC"/>
    <w:rsid w:val="00EE1453"/>
    <w:rsid w:val="00EE6882"/>
    <w:rsid w:val="00EE7768"/>
    <w:rsid w:val="00EF1F0A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  <w14:docId w14:val="2075EB2D"/>
  <w15:docId w15:val="{7AAD05D6-D6DB-47F8-B49D-0E53BD6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226B-E043-4B11-951D-24047CA4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3603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Fabio Lemes</cp:lastModifiedBy>
  <cp:revision>2</cp:revision>
  <cp:lastPrinted>2012-07-09T17:01:00Z</cp:lastPrinted>
  <dcterms:created xsi:type="dcterms:W3CDTF">2017-08-07T14:07:00Z</dcterms:created>
  <dcterms:modified xsi:type="dcterms:W3CDTF">2017-08-07T14:07:00Z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