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6A" w:rsidRPr="0015196A" w:rsidRDefault="0015196A" w:rsidP="0015196A">
      <w:pPr>
        <w:spacing w:after="0" w:line="240" w:lineRule="auto"/>
        <w:rPr>
          <w:rFonts w:ascii="Arial" w:eastAsia="Times New Roman" w:hAnsi="Arial" w:cs="Arial"/>
          <w:b/>
          <w:snapToGrid w:val="0"/>
          <w:sz w:val="24"/>
          <w:szCs w:val="24"/>
          <w:lang w:eastAsia="pt-BR"/>
        </w:rPr>
      </w:pPr>
    </w:p>
    <w:p w:rsidR="0015196A" w:rsidRPr="0015196A" w:rsidRDefault="0015196A" w:rsidP="0015196A">
      <w:pPr>
        <w:widowControl w:val="0"/>
        <w:spacing w:after="0" w:line="160" w:lineRule="atLeast"/>
        <w:jc w:val="center"/>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PLANO DE ENSINO</w:t>
      </w:r>
    </w:p>
    <w:p w:rsidR="0015196A" w:rsidRPr="0015196A" w:rsidRDefault="0015196A" w:rsidP="0015196A">
      <w:pPr>
        <w:widowControl w:val="0"/>
        <w:spacing w:after="0" w:line="160" w:lineRule="atLeast"/>
        <w:jc w:val="center"/>
        <w:rPr>
          <w:rFonts w:ascii="Arial" w:eastAsia="Times New Roman" w:hAnsi="Arial" w:cs="Arial"/>
          <w:snapToGrid w:val="0"/>
          <w:sz w:val="24"/>
          <w:szCs w:val="24"/>
          <w:lang w:eastAsia="pt-BR"/>
        </w:rPr>
      </w:pPr>
    </w:p>
    <w:p w:rsidR="0015196A" w:rsidRPr="0015196A" w:rsidRDefault="0015196A" w:rsidP="0015196A">
      <w:pPr>
        <w:widowControl w:val="0"/>
        <w:spacing w:after="0" w:line="160" w:lineRule="atLeast"/>
        <w:jc w:val="center"/>
        <w:rPr>
          <w:rFonts w:ascii="Arial" w:eastAsia="Times New Roman" w:hAnsi="Arial" w:cs="Arial"/>
          <w:snapToGrid w:val="0"/>
          <w:sz w:val="24"/>
          <w:szCs w:val="24"/>
          <w:lang w:eastAsia="pt-BR"/>
        </w:rPr>
      </w:pP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Curso: PROEJA</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Disciplina:</w:t>
      </w:r>
      <w:r w:rsidR="00E95E65">
        <w:rPr>
          <w:rFonts w:ascii="Arial" w:eastAsia="Times New Roman" w:hAnsi="Arial" w:cs="Arial"/>
          <w:b/>
          <w:snapToGrid w:val="0"/>
          <w:sz w:val="24"/>
          <w:szCs w:val="24"/>
          <w:lang w:eastAsia="pt-BR"/>
        </w:rPr>
        <w:t xml:space="preserve"> Aptidão Física e Saúde I</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Turma:</w:t>
      </w:r>
      <w:r w:rsidR="00E32406">
        <w:rPr>
          <w:rFonts w:ascii="Arial" w:eastAsia="Times New Roman" w:hAnsi="Arial" w:cs="Arial"/>
          <w:b/>
          <w:snapToGrid w:val="0"/>
          <w:sz w:val="24"/>
          <w:szCs w:val="24"/>
          <w:lang w:eastAsia="pt-BR"/>
        </w:rPr>
        <w:t xml:space="preserve"> 1H</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Professor(a):</w:t>
      </w:r>
      <w:r w:rsidRPr="0015196A">
        <w:rPr>
          <w:rFonts w:ascii="Arial" w:eastAsia="Times New Roman" w:hAnsi="Arial" w:cs="Arial"/>
          <w:b/>
          <w:snapToGrid w:val="0"/>
          <w:sz w:val="24"/>
          <w:szCs w:val="24"/>
          <w:lang w:eastAsia="pt-BR"/>
        </w:rPr>
        <w:t xml:space="preserve"> Willian Giovani de Araujo</w:t>
      </w:r>
    </w:p>
    <w:p w:rsidR="0015196A" w:rsidRPr="0015196A" w:rsidRDefault="00773CC5"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Pr>
          <w:rFonts w:ascii="Arial" w:eastAsia="Times New Roman" w:hAnsi="Arial" w:cs="Arial"/>
          <w:b/>
          <w:snapToGrid w:val="0"/>
          <w:sz w:val="24"/>
          <w:szCs w:val="24"/>
          <w:lang w:eastAsia="pt-BR"/>
        </w:rPr>
        <w:t>Carga horária total: 11:15</w:t>
      </w: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Ano/semestre: 2017/2</w:t>
      </w: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 xml:space="preserve">Horário disponível para atendimento: quinta 12:00 às 13:00 e 18:00 às 19:00                                                                </w:t>
      </w:r>
    </w:p>
    <w:p w:rsidR="0015196A" w:rsidRPr="0015196A" w:rsidRDefault="0015196A" w:rsidP="0015196A">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15196A" w:rsidRPr="0015196A" w:rsidTr="003642EC">
        <w:tc>
          <w:tcPr>
            <w:tcW w:w="9284" w:type="dxa"/>
          </w:tcPr>
          <w:p w:rsidR="0015196A" w:rsidRPr="0015196A" w:rsidRDefault="0015196A" w:rsidP="0015196A">
            <w:pPr>
              <w:widowControl w:val="0"/>
              <w:spacing w:before="120" w:after="0" w:line="160" w:lineRule="atLeast"/>
              <w:jc w:val="both"/>
              <w:rPr>
                <w:rFonts w:ascii="Arial" w:eastAsia="Times New Roman" w:hAnsi="Arial" w:cs="Arial"/>
                <w:b/>
                <w:sz w:val="24"/>
                <w:szCs w:val="24"/>
              </w:rPr>
            </w:pPr>
            <w:r w:rsidRPr="0015196A">
              <w:rPr>
                <w:rFonts w:ascii="Arial" w:eastAsia="Times New Roman" w:hAnsi="Arial" w:cs="Arial"/>
                <w:b/>
                <w:sz w:val="24"/>
                <w:szCs w:val="24"/>
              </w:rPr>
              <w:t xml:space="preserve">1. EMENTA: </w:t>
            </w:r>
            <w:r w:rsidRPr="0015196A">
              <w:rPr>
                <w:rFonts w:ascii="Arial" w:eastAsia="Times New Roman" w:hAnsi="Arial" w:cs="Arial"/>
                <w:sz w:val="24"/>
                <w:szCs w:val="24"/>
              </w:rPr>
              <w:t>A Educação Física e sua contribuição para a saúde através da atividade física e do movimento humano. A relação entre a aptidão física, a atividade física, o exercício físico, o esporte e a saúde. A condição orgânica e funcional para a prática de atividade física. O conhecimento das qualidades físicas básicas: conceitos; formas e aplicações. Exercícios de alongamento, de ginástica localizada e atividades físicas cooperativas. Os benefícios, precauções e cuidados com os exercícios físicos e com os esportes.</w:t>
            </w:r>
          </w:p>
        </w:tc>
      </w:tr>
    </w:tbl>
    <w:p w:rsidR="0015196A" w:rsidRPr="0015196A" w:rsidRDefault="0015196A" w:rsidP="0015196A">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15196A" w:rsidRPr="0015196A" w:rsidTr="003642EC">
        <w:tc>
          <w:tcPr>
            <w:tcW w:w="9284" w:type="dxa"/>
          </w:tcPr>
          <w:p w:rsidR="0015196A" w:rsidRPr="0015196A" w:rsidRDefault="0015196A" w:rsidP="0015196A">
            <w:pPr>
              <w:widowControl w:val="0"/>
              <w:spacing w:before="120" w:after="0" w:line="160" w:lineRule="atLeast"/>
              <w:jc w:val="both"/>
              <w:rPr>
                <w:rFonts w:ascii="Arial" w:eastAsia="Times New Roman" w:hAnsi="Arial" w:cs="Arial"/>
                <w:b/>
                <w:sz w:val="24"/>
                <w:szCs w:val="24"/>
              </w:rPr>
            </w:pPr>
            <w:r w:rsidRPr="0015196A">
              <w:rPr>
                <w:rFonts w:ascii="Arial" w:eastAsia="Times New Roman" w:hAnsi="Arial" w:cs="Arial"/>
                <w:b/>
                <w:sz w:val="24"/>
                <w:szCs w:val="24"/>
              </w:rPr>
              <w:t xml:space="preserve">2. OBJETIVOS: </w:t>
            </w:r>
            <w:r w:rsidRPr="0015196A">
              <w:rPr>
                <w:rFonts w:ascii="Arial" w:eastAsia="Times New Roman" w:hAnsi="Arial" w:cs="Arial"/>
                <w:sz w:val="24"/>
                <w:szCs w:val="24"/>
              </w:rPr>
              <w:t>Aprofundar-se no conhecimento do funcionamento do organismo humano de forma a reconhecer e modificar as atividades corporais, como recurso para melhoria de suas aptidões físicas. Adotar uma postura ativa de praticante de atividades físicas, consciente da importância das mesmas na vida do cidadão. Participar de atividades práticas em grupos potencializando e canalizando as diferenças individuais para o benefício e conquista dos objetivos por todos.</w:t>
            </w:r>
          </w:p>
        </w:tc>
      </w:tr>
    </w:tbl>
    <w:p w:rsidR="0015196A" w:rsidRPr="0015196A" w:rsidRDefault="0015196A" w:rsidP="0015196A">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15196A" w:rsidRPr="0015196A" w:rsidTr="003642EC">
        <w:tc>
          <w:tcPr>
            <w:tcW w:w="9284" w:type="dxa"/>
          </w:tcPr>
          <w:p w:rsidR="0015196A" w:rsidRPr="0015196A" w:rsidRDefault="0015196A" w:rsidP="0015196A">
            <w:pPr>
              <w:widowControl w:val="0"/>
              <w:spacing w:before="120" w:after="0" w:line="160" w:lineRule="atLeast"/>
              <w:rPr>
                <w:rFonts w:ascii="Arial" w:eastAsia="Times New Roman" w:hAnsi="Arial" w:cs="Arial"/>
                <w:b/>
                <w:sz w:val="24"/>
                <w:szCs w:val="24"/>
              </w:rPr>
            </w:pPr>
            <w:r w:rsidRPr="0015196A">
              <w:rPr>
                <w:rFonts w:ascii="Arial" w:eastAsia="Times New Roman" w:hAnsi="Arial" w:cs="Arial"/>
                <w:b/>
                <w:sz w:val="24"/>
                <w:szCs w:val="24"/>
              </w:rPr>
              <w:t>3. CONTEÚDOS PROGRAMÁTICOS:</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 - A importância da Educação Física;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II - Aptidão física, saúde, atividade física, exercício físico e esporte (conceitos);</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III - Benefícios dos exercícios e da atividade física;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IV - Cuidados e precauções na prática de exercícios e atividades físicas;</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V - Comportamento humano (qualidade e estilo de vida);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VI - Atividades físicas cooperativas: prática;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VII - Ginástica localizada: prática;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VIII - Aptidão física: saúde e desempenho esportivo;</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IX - Qualidades físicas: conceitos, classificações e aplicações;</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X - Frequência Cardíaca: FCM, FCR, aferição, cálculos, zonas de trabalho;</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XI - Aquecimento e alongamentos: teoria;</w:t>
            </w:r>
          </w:p>
          <w:p w:rsidR="0015196A" w:rsidRPr="0015196A" w:rsidRDefault="0015196A" w:rsidP="0015196A">
            <w:pPr>
              <w:widowControl w:val="0"/>
              <w:spacing w:after="0" w:line="240" w:lineRule="auto"/>
              <w:rPr>
                <w:rFonts w:ascii="Arial" w:eastAsia="Times New Roman" w:hAnsi="Arial" w:cs="Arial"/>
                <w:sz w:val="24"/>
                <w:szCs w:val="24"/>
              </w:rPr>
            </w:pPr>
            <w:r w:rsidRPr="0015196A">
              <w:rPr>
                <w:rFonts w:ascii="Arial" w:eastAsia="Times New Roman" w:hAnsi="Arial" w:cs="Arial"/>
                <w:sz w:val="24"/>
                <w:szCs w:val="24"/>
              </w:rPr>
              <w:t>UNIDADE XII - Aquecimento e alongamentos: prática;</w:t>
            </w:r>
          </w:p>
          <w:p w:rsidR="0015196A" w:rsidRPr="0015196A" w:rsidRDefault="0015196A" w:rsidP="0015196A">
            <w:pPr>
              <w:widowControl w:val="0"/>
              <w:spacing w:after="0" w:line="240" w:lineRule="auto"/>
              <w:rPr>
                <w:rFonts w:ascii="Arial" w:eastAsia="Times New Roman" w:hAnsi="Arial" w:cs="Arial"/>
                <w:b/>
                <w:sz w:val="24"/>
                <w:szCs w:val="24"/>
              </w:rPr>
            </w:pPr>
            <w:r w:rsidRPr="0015196A">
              <w:rPr>
                <w:rFonts w:ascii="Arial" w:eastAsia="Times New Roman" w:hAnsi="Arial" w:cs="Arial"/>
                <w:sz w:val="24"/>
                <w:szCs w:val="24"/>
              </w:rPr>
              <w:t>UNIDADE XIII - Circuito: prática.</w:t>
            </w:r>
          </w:p>
        </w:tc>
      </w:tr>
    </w:tbl>
    <w:p w:rsidR="0015196A" w:rsidRPr="0015196A" w:rsidRDefault="0015196A" w:rsidP="0015196A">
      <w:pPr>
        <w:widowControl w:val="0"/>
        <w:spacing w:before="120" w:after="0" w:line="160" w:lineRule="atLeast"/>
        <w:rPr>
          <w:rFonts w:ascii="Arial" w:eastAsia="Times New Roman" w:hAnsi="Arial" w:cs="Arial"/>
          <w:snapToGrid w:val="0"/>
          <w:sz w:val="24"/>
          <w:szCs w:val="24"/>
          <w:lang w:eastAsia="pt-BR"/>
        </w:rPr>
      </w:pP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b/>
          <w:sz w:val="24"/>
          <w:szCs w:val="24"/>
          <w:lang w:val="x-none"/>
        </w:rPr>
        <w:t>4.</w:t>
      </w:r>
      <w:r w:rsidRPr="0015196A">
        <w:rPr>
          <w:rFonts w:ascii="Arial" w:eastAsia="Times New Roman" w:hAnsi="Arial" w:cs="Arial"/>
          <w:sz w:val="24"/>
          <w:szCs w:val="24"/>
          <w:lang w:val="x-none"/>
        </w:rPr>
        <w:t xml:space="preserve"> </w:t>
      </w:r>
      <w:r w:rsidRPr="0015196A">
        <w:rPr>
          <w:rFonts w:ascii="Arial" w:eastAsia="Times New Roman" w:hAnsi="Arial" w:cs="Arial"/>
          <w:b/>
          <w:sz w:val="24"/>
          <w:szCs w:val="24"/>
          <w:lang w:val="x-none"/>
        </w:rPr>
        <w:t>PROCEDIMENTOS DIDÁTICOS:</w:t>
      </w:r>
      <w:r w:rsidRPr="0015196A">
        <w:rPr>
          <w:rFonts w:ascii="Arial" w:eastAsia="Times New Roman" w:hAnsi="Arial" w:cs="Arial"/>
          <w:sz w:val="20"/>
          <w:szCs w:val="24"/>
          <w:lang w:val="x-none"/>
        </w:rPr>
        <w:t xml:space="preserve"> </w:t>
      </w:r>
      <w:r w:rsidRPr="0015196A">
        <w:rPr>
          <w:rFonts w:ascii="Arial" w:eastAsia="Times New Roman" w:hAnsi="Arial" w:cs="Arial"/>
          <w:sz w:val="24"/>
          <w:szCs w:val="24"/>
        </w:rPr>
        <w:t>As aulas de Aptidão Física e Saúde I serão ministradas contemplando estudos teóricos e desempenho prático norteadas pelo viés teórico através de aulas demonstrativas, expositivas e estudos dirigidos. As sequências didáticas privilegiarão atividades de reflexão, discussão e atividades de desempenho prático, realizadas de forma individual e em grupo.</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4"/>
          <w:lang w:val="x-none"/>
        </w:rPr>
      </w:pPr>
      <w:r w:rsidRPr="0015196A">
        <w:rPr>
          <w:rFonts w:ascii="Arial" w:eastAsia="Times New Roman" w:hAnsi="Arial" w:cs="Arial"/>
          <w:sz w:val="24"/>
          <w:szCs w:val="24"/>
        </w:rPr>
        <w:lastRenderedPageBreak/>
        <w:t>Recursos materiais: Datashow e notebook.</w:t>
      </w:r>
    </w:p>
    <w:p w:rsidR="0015196A" w:rsidRPr="0015196A" w:rsidRDefault="0015196A" w:rsidP="0015196A">
      <w:pPr>
        <w:spacing w:before="120" w:after="0" w:line="160" w:lineRule="atLeast"/>
        <w:rPr>
          <w:rFonts w:ascii="Arial" w:eastAsia="Times New Roman" w:hAnsi="Arial" w:cs="Arial"/>
          <w:sz w:val="24"/>
          <w:szCs w:val="24"/>
        </w:rPr>
      </w:pPr>
    </w:p>
    <w:p w:rsidR="0015196A" w:rsidRPr="0015196A" w:rsidRDefault="0015196A" w:rsidP="0015196A">
      <w:pPr>
        <w:keepNext/>
        <w:widowControl w:val="0"/>
        <w:pBdr>
          <w:top w:val="single" w:sz="4" w:space="1" w:color="auto"/>
          <w:left w:val="single" w:sz="4" w:space="4" w:color="auto"/>
          <w:bottom w:val="single" w:sz="4" w:space="1" w:color="auto"/>
          <w:right w:val="single" w:sz="4" w:space="4" w:color="auto"/>
        </w:pBdr>
        <w:spacing w:before="120" w:after="0" w:line="160" w:lineRule="atLeast"/>
        <w:jc w:val="both"/>
        <w:outlineLvl w:val="0"/>
        <w:rPr>
          <w:rFonts w:ascii="Arial" w:eastAsia="Times New Roman" w:hAnsi="Arial" w:cs="Arial"/>
          <w:b/>
          <w:bCs/>
          <w:kern w:val="32"/>
          <w:sz w:val="24"/>
          <w:szCs w:val="24"/>
        </w:rPr>
      </w:pPr>
      <w:r w:rsidRPr="0015196A">
        <w:rPr>
          <w:rFonts w:ascii="Arial" w:eastAsia="Times New Roman" w:hAnsi="Arial" w:cs="Arial"/>
          <w:b/>
          <w:bCs/>
          <w:kern w:val="32"/>
          <w:sz w:val="24"/>
          <w:szCs w:val="24"/>
          <w:lang w:val="x-none"/>
        </w:rPr>
        <w:t>5. PROCEDIMENTOS E CRITÉRIOS DE AVALIAÇÃO:</w:t>
      </w:r>
    </w:p>
    <w:p w:rsidR="0015196A" w:rsidRPr="0015196A" w:rsidRDefault="0015196A" w:rsidP="0015196A">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sz w:val="24"/>
          <w:szCs w:val="24"/>
          <w:lang w:eastAsia="ar-SA"/>
        </w:rPr>
      </w:pPr>
      <w:r w:rsidRPr="0015196A">
        <w:rPr>
          <w:rFonts w:ascii="Arial" w:eastAsia="Times New Roman" w:hAnsi="Arial" w:cs="Arial"/>
          <w:sz w:val="24"/>
          <w:szCs w:val="24"/>
          <w:lang w:eastAsia="ar-SA"/>
        </w:rPr>
        <w:t>Serão avaliados todos os conteúdos do item 3</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lang w:val="x-none"/>
        </w:rPr>
      </w:pPr>
      <w:r w:rsidRPr="0015196A">
        <w:rPr>
          <w:rFonts w:ascii="Arial" w:eastAsia="Times New Roman" w:hAnsi="Arial" w:cs="Arial"/>
          <w:sz w:val="24"/>
          <w:szCs w:val="24"/>
          <w:lang w:val="x-none"/>
        </w:rPr>
        <w:t>Duas provas individuais (P1 e P2) – peso</w:t>
      </w:r>
      <w:r w:rsidRPr="0015196A">
        <w:rPr>
          <w:rFonts w:ascii="Arial" w:eastAsia="Times New Roman" w:hAnsi="Arial" w:cs="Arial"/>
          <w:sz w:val="24"/>
          <w:szCs w:val="24"/>
        </w:rPr>
        <w:t xml:space="preserve"> 4 </w:t>
      </w:r>
      <w:r w:rsidRPr="0015196A">
        <w:rPr>
          <w:rFonts w:ascii="Arial" w:eastAsia="Times New Roman" w:hAnsi="Arial" w:cs="Arial"/>
          <w:sz w:val="24"/>
          <w:szCs w:val="24"/>
          <w:lang w:val="x-none"/>
        </w:rPr>
        <w:t>cada prova</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 xml:space="preserve">Atividades </w:t>
      </w:r>
      <w:r w:rsidRPr="0015196A">
        <w:rPr>
          <w:rFonts w:ascii="Arial" w:eastAsia="Times New Roman" w:hAnsi="Arial" w:cs="Arial"/>
          <w:sz w:val="24"/>
          <w:szCs w:val="24"/>
          <w:lang w:val="x-none"/>
        </w:rPr>
        <w:t>realizad</w:t>
      </w:r>
      <w:r w:rsidRPr="0015196A">
        <w:rPr>
          <w:rFonts w:ascii="Arial" w:eastAsia="Times New Roman" w:hAnsi="Arial" w:cs="Arial"/>
          <w:sz w:val="24"/>
          <w:szCs w:val="24"/>
        </w:rPr>
        <w:t>as</w:t>
      </w:r>
      <w:r w:rsidRPr="0015196A">
        <w:rPr>
          <w:rFonts w:ascii="Arial" w:eastAsia="Times New Roman" w:hAnsi="Arial" w:cs="Arial"/>
          <w:sz w:val="24"/>
          <w:szCs w:val="24"/>
          <w:lang w:val="x-none"/>
        </w:rPr>
        <w:t xml:space="preserve"> e apresentad</w:t>
      </w:r>
      <w:r w:rsidRPr="0015196A">
        <w:rPr>
          <w:rFonts w:ascii="Arial" w:eastAsia="Times New Roman" w:hAnsi="Arial" w:cs="Arial"/>
          <w:sz w:val="24"/>
          <w:szCs w:val="24"/>
        </w:rPr>
        <w:t>as</w:t>
      </w:r>
      <w:r w:rsidRPr="0015196A">
        <w:rPr>
          <w:rFonts w:ascii="Arial" w:eastAsia="Times New Roman" w:hAnsi="Arial" w:cs="Arial"/>
          <w:sz w:val="24"/>
          <w:szCs w:val="24"/>
          <w:lang w:val="x-none"/>
        </w:rPr>
        <w:t xml:space="preserve"> em </w:t>
      </w:r>
      <w:r w:rsidRPr="0015196A">
        <w:rPr>
          <w:rFonts w:ascii="Arial" w:eastAsia="Times New Roman" w:hAnsi="Arial" w:cs="Arial"/>
          <w:sz w:val="24"/>
          <w:szCs w:val="24"/>
        </w:rPr>
        <w:t xml:space="preserve">aula (individual e/ou </w:t>
      </w:r>
      <w:r w:rsidRPr="0015196A">
        <w:rPr>
          <w:rFonts w:ascii="Arial" w:eastAsia="Times New Roman" w:hAnsi="Arial" w:cs="Arial"/>
          <w:sz w:val="24"/>
          <w:szCs w:val="24"/>
          <w:lang w:val="x-none"/>
        </w:rPr>
        <w:t>grupo) – peso</w:t>
      </w:r>
      <w:r w:rsidRPr="0015196A">
        <w:rPr>
          <w:rFonts w:ascii="Arial" w:eastAsia="Times New Roman" w:hAnsi="Arial" w:cs="Arial"/>
          <w:sz w:val="24"/>
          <w:szCs w:val="24"/>
        </w:rPr>
        <w:t xml:space="preserve"> 2 </w:t>
      </w:r>
      <w:r w:rsidRPr="0015196A">
        <w:rPr>
          <w:rFonts w:ascii="Arial" w:eastAsia="Times New Roman" w:hAnsi="Arial" w:cs="Arial"/>
          <w:sz w:val="24"/>
          <w:szCs w:val="24"/>
          <w:lang w:val="x-none"/>
        </w:rPr>
        <w:t xml:space="preserve">(critérios </w:t>
      </w:r>
      <w:r w:rsidRPr="0015196A">
        <w:rPr>
          <w:rFonts w:ascii="Arial" w:eastAsia="Times New Roman" w:hAnsi="Arial" w:cs="Arial"/>
          <w:sz w:val="24"/>
          <w:szCs w:val="24"/>
        </w:rPr>
        <w:t>de avaliação</w:t>
      </w:r>
      <w:r w:rsidRPr="0015196A">
        <w:rPr>
          <w:rFonts w:ascii="Arial" w:eastAsia="Times New Roman" w:hAnsi="Arial" w:cs="Arial"/>
          <w:sz w:val="24"/>
          <w:szCs w:val="24"/>
          <w:lang w:val="x-none"/>
        </w:rPr>
        <w:t>: preparação, apresentação</w:t>
      </w:r>
      <w:r w:rsidRPr="0015196A">
        <w:rPr>
          <w:rFonts w:ascii="Arial" w:eastAsia="Times New Roman" w:hAnsi="Arial" w:cs="Arial"/>
          <w:sz w:val="24"/>
          <w:szCs w:val="24"/>
        </w:rPr>
        <w:t xml:space="preserve"> e </w:t>
      </w:r>
      <w:r w:rsidRPr="0015196A">
        <w:rPr>
          <w:rFonts w:ascii="Arial" w:eastAsia="Times New Roman" w:hAnsi="Arial" w:cs="Arial"/>
          <w:sz w:val="24"/>
          <w:szCs w:val="24"/>
          <w:lang w:val="x-none"/>
        </w:rPr>
        <w:t>domínio d</w:t>
      </w:r>
      <w:r w:rsidRPr="0015196A">
        <w:rPr>
          <w:rFonts w:ascii="Arial" w:eastAsia="Times New Roman" w:hAnsi="Arial" w:cs="Arial"/>
          <w:sz w:val="24"/>
          <w:szCs w:val="24"/>
        </w:rPr>
        <w:t>o conteúdo</w:t>
      </w:r>
      <w:r w:rsidRPr="0015196A">
        <w:rPr>
          <w:rFonts w:ascii="Arial" w:eastAsia="Times New Roman" w:hAnsi="Arial" w:cs="Arial"/>
          <w:sz w:val="24"/>
          <w:szCs w:val="24"/>
          <w:lang w:val="x-none"/>
        </w:rPr>
        <w:t>)</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Participação nas aulas práticas (critérios de avaliação: roupas e calçados adequados e participação ativa)</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lang w:val="x-none"/>
        </w:rPr>
        <w:t xml:space="preserve">Cálculo: </w:t>
      </w:r>
      <w:r w:rsidRPr="0015196A">
        <w:rPr>
          <w:rFonts w:ascii="Arial" w:eastAsia="Times New Roman" w:hAnsi="Arial" w:cs="Arial"/>
          <w:sz w:val="24"/>
          <w:szCs w:val="24"/>
        </w:rPr>
        <w:t>Somatória das três avaliações (2+4+4=10)</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15196A">
        <w:rPr>
          <w:rFonts w:ascii="Arial" w:eastAsia="Times New Roman" w:hAnsi="Arial" w:cs="Arial"/>
          <w:sz w:val="24"/>
          <w:szCs w:val="24"/>
          <w:lang w:val="x-none"/>
        </w:rPr>
        <w:t xml:space="preserve">* O aluno terá direito a recuperar </w:t>
      </w:r>
      <w:r w:rsidRPr="0015196A">
        <w:rPr>
          <w:rFonts w:ascii="Arial" w:eastAsia="Times New Roman" w:hAnsi="Arial" w:cs="Arial"/>
          <w:b/>
          <w:sz w:val="24"/>
          <w:szCs w:val="24"/>
          <w:u w:val="single"/>
          <w:lang w:val="x-none"/>
        </w:rPr>
        <w:t>uma</w:t>
      </w:r>
      <w:r w:rsidRPr="0015196A">
        <w:rPr>
          <w:rFonts w:ascii="Arial" w:eastAsia="Times New Roman" w:hAnsi="Arial" w:cs="Arial"/>
          <w:sz w:val="24"/>
          <w:szCs w:val="24"/>
          <w:lang w:val="x-none"/>
        </w:rPr>
        <w:t xml:space="preserve"> prova, </w:t>
      </w:r>
      <w:r w:rsidRPr="0015196A">
        <w:rPr>
          <w:rFonts w:ascii="Arial" w:eastAsia="Times New Roman" w:hAnsi="Arial" w:cs="Arial"/>
          <w:b/>
          <w:sz w:val="24"/>
          <w:szCs w:val="24"/>
          <w:u w:val="single"/>
          <w:lang w:val="x-none"/>
        </w:rPr>
        <w:t>não realizada</w:t>
      </w:r>
      <w:r w:rsidRPr="0015196A">
        <w:rPr>
          <w:rFonts w:ascii="Arial" w:eastAsia="Times New Roman" w:hAnsi="Arial" w:cs="Arial"/>
          <w:sz w:val="24"/>
          <w:szCs w:val="24"/>
          <w:lang w:val="x-none"/>
        </w:rPr>
        <w:t xml:space="preserve">, na última </w:t>
      </w:r>
      <w:r w:rsidRPr="0015196A">
        <w:rPr>
          <w:rFonts w:ascii="Arial" w:eastAsia="Times New Roman" w:hAnsi="Arial" w:cs="Arial"/>
          <w:b/>
          <w:sz w:val="24"/>
          <w:szCs w:val="24"/>
          <w:u w:val="single"/>
          <w:lang w:val="x-none"/>
        </w:rPr>
        <w:t>semana de aula</w:t>
      </w:r>
      <w:r w:rsidRPr="0015196A">
        <w:rPr>
          <w:rFonts w:ascii="Arial" w:eastAsia="Times New Roman" w:hAnsi="Arial" w:cs="Arial"/>
          <w:sz w:val="24"/>
          <w:szCs w:val="24"/>
          <w:lang w:val="x-none"/>
        </w:rPr>
        <w:t xml:space="preserve"> do semestre vigente com </w:t>
      </w:r>
      <w:r w:rsidRPr="0015196A">
        <w:rPr>
          <w:rFonts w:ascii="Arial" w:eastAsia="Times New Roman" w:hAnsi="Arial" w:cs="Arial"/>
          <w:b/>
          <w:sz w:val="24"/>
          <w:szCs w:val="24"/>
          <w:u w:val="single"/>
          <w:lang w:val="x-none"/>
        </w:rPr>
        <w:t>conteúdo cumulativo</w:t>
      </w:r>
      <w:r w:rsidRPr="0015196A">
        <w:rPr>
          <w:rFonts w:ascii="Arial" w:eastAsia="Times New Roman" w:hAnsi="Arial" w:cs="Arial"/>
          <w:sz w:val="24"/>
          <w:szCs w:val="24"/>
          <w:lang w:val="x-none"/>
        </w:rPr>
        <w:t xml:space="preserve"> e peso </w:t>
      </w:r>
      <w:r w:rsidRPr="0015196A">
        <w:rPr>
          <w:rFonts w:ascii="Arial" w:eastAsia="Times New Roman" w:hAnsi="Arial" w:cs="Arial"/>
          <w:b/>
          <w:sz w:val="24"/>
          <w:szCs w:val="24"/>
          <w:u w:val="single"/>
          <w:lang w:val="x-none"/>
        </w:rPr>
        <w:t>correspondente</w:t>
      </w:r>
      <w:r w:rsidRPr="0015196A">
        <w:rPr>
          <w:rFonts w:ascii="Arial" w:eastAsia="Times New Roman" w:hAnsi="Arial" w:cs="Arial"/>
          <w:sz w:val="24"/>
          <w:szCs w:val="24"/>
          <w:lang w:val="x-none"/>
        </w:rPr>
        <w:t xml:space="preserve"> a avaliação perdida pelo aluno.</w:t>
      </w:r>
    </w:p>
    <w:p w:rsidR="0015196A" w:rsidRPr="0015196A" w:rsidRDefault="0015196A" w:rsidP="0015196A">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sz w:val="24"/>
          <w:szCs w:val="24"/>
          <w:lang w:eastAsia="ar-SA"/>
        </w:rPr>
      </w:pPr>
      <w:r w:rsidRPr="0015196A">
        <w:rPr>
          <w:rFonts w:ascii="Arial" w:eastAsia="Times New Roman" w:hAnsi="Arial" w:cs="Arial"/>
          <w:sz w:val="24"/>
          <w:szCs w:val="24"/>
          <w:lang w:eastAsia="ar-SA"/>
        </w:rPr>
        <w:t>O aluno que não alcançar o desempenho esperado terá direito a realizar uma reavaliação, a ser definida pelo professor, referente ao período.</w:t>
      </w:r>
    </w:p>
    <w:p w:rsidR="0015196A" w:rsidRPr="0015196A" w:rsidRDefault="0015196A" w:rsidP="0015196A">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Times New Roman" w:hAnsi="Times New Roman" w:cs="Times New Roman"/>
          <w:sz w:val="20"/>
          <w:szCs w:val="20"/>
          <w:lang w:eastAsia="ar-SA"/>
        </w:rPr>
      </w:pPr>
      <w:r w:rsidRPr="0015196A">
        <w:rPr>
          <w:rFonts w:ascii="Arial" w:eastAsia="Times New Roman" w:hAnsi="Arial" w:cs="Arial"/>
          <w:sz w:val="24"/>
          <w:szCs w:val="24"/>
          <w:lang w:eastAsia="ar-SA"/>
        </w:rPr>
        <w:t>OBS.: Os alunos que apresentarem atestado médico deverão realizar relatórios referentes às aulas práticas.</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15196A">
        <w:rPr>
          <w:rFonts w:ascii="Arial" w:eastAsia="Times New Roman" w:hAnsi="Arial" w:cs="Arial"/>
          <w:b/>
          <w:sz w:val="24"/>
          <w:szCs w:val="24"/>
          <w:u w:val="single"/>
          <w:lang w:val="x-none"/>
        </w:rPr>
        <w:t>Observação:</w:t>
      </w:r>
      <w:r w:rsidRPr="0015196A">
        <w:rPr>
          <w:rFonts w:ascii="Arial" w:eastAsia="Times New Roman" w:hAnsi="Arial" w:cs="Arial"/>
          <w:sz w:val="24"/>
          <w:szCs w:val="24"/>
          <w:lang w:val="x-none"/>
        </w:rPr>
        <w:t xml:space="preserve"> Demais ausências deverão ser justificadas na CORAC no </w:t>
      </w:r>
      <w:r w:rsidRPr="0015196A">
        <w:rPr>
          <w:rFonts w:ascii="Arial" w:eastAsia="Times New Roman" w:hAnsi="Arial" w:cs="Arial"/>
          <w:b/>
          <w:sz w:val="24"/>
          <w:szCs w:val="24"/>
          <w:u w:val="single"/>
          <w:lang w:val="x-none"/>
        </w:rPr>
        <w:t xml:space="preserve">prazo de até 02 (dois) dias úteis após a data de término da ausência. </w:t>
      </w:r>
      <w:r w:rsidRPr="0015196A">
        <w:rPr>
          <w:rFonts w:ascii="Arial" w:eastAsia="Times New Roman" w:hAnsi="Arial" w:cs="Arial"/>
          <w:sz w:val="24"/>
          <w:szCs w:val="24"/>
          <w:lang w:val="x-none"/>
        </w:rPr>
        <w:t xml:space="preserve"> Pedidos posteriores a este prazo não serão considerados.</w:t>
      </w:r>
    </w:p>
    <w:p w:rsidR="0015196A" w:rsidRPr="0015196A" w:rsidRDefault="0015196A" w:rsidP="001519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b/>
          <w:i/>
          <w:sz w:val="24"/>
          <w:szCs w:val="24"/>
          <w:lang w:val="x-none"/>
        </w:rPr>
      </w:pPr>
      <w:r w:rsidRPr="0015196A">
        <w:rPr>
          <w:rFonts w:ascii="Arial" w:eastAsia="Times New Roman" w:hAnsi="Arial" w:cs="Arial"/>
          <w:b/>
          <w:i/>
          <w:sz w:val="24"/>
          <w:szCs w:val="24"/>
          <w:lang w:val="x-none"/>
        </w:rPr>
        <w:t>Legislação – Justificativa da Falta</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Decreto-Lei 715-69</w:t>
      </w:r>
      <w:r w:rsidRPr="0015196A">
        <w:rPr>
          <w:rFonts w:ascii="Arial" w:eastAsia="Times New Roman" w:hAnsi="Arial" w:cs="Arial"/>
          <w:sz w:val="24"/>
          <w:szCs w:val="24"/>
          <w:lang w:val="x-none"/>
        </w:rPr>
        <w:t xml:space="preserve"> - relativo à prestação do Serviço Militar (Exército, Marinha e Aeronáutica).</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9.615/98</w:t>
      </w:r>
      <w:r w:rsidRPr="0015196A">
        <w:rPr>
          <w:rFonts w:ascii="Arial" w:eastAsia="Times New Roman" w:hAnsi="Arial" w:cs="Arial"/>
          <w:sz w:val="24"/>
          <w:szCs w:val="24"/>
          <w:lang w:val="x-none"/>
        </w:rPr>
        <w:t xml:space="preserve"> - participação do aluno em competições esportivas institucionais de cunho oficial representando o País.</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5.869/79</w:t>
      </w:r>
      <w:r w:rsidRPr="0015196A">
        <w:rPr>
          <w:rFonts w:ascii="Arial" w:eastAsia="Times New Roman" w:hAnsi="Arial" w:cs="Arial"/>
          <w:sz w:val="24"/>
          <w:szCs w:val="24"/>
          <w:lang w:val="x-none"/>
        </w:rPr>
        <w:t xml:space="preserve"> - convocação para audiência judicial.</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b/>
          <w:i/>
          <w:sz w:val="24"/>
          <w:szCs w:val="24"/>
          <w:lang w:val="x-none"/>
        </w:rPr>
      </w:pPr>
      <w:r w:rsidRPr="0015196A">
        <w:rPr>
          <w:rFonts w:ascii="Arial" w:eastAsia="Times New Roman" w:hAnsi="Arial" w:cs="Arial"/>
          <w:b/>
          <w:i/>
          <w:sz w:val="24"/>
          <w:szCs w:val="24"/>
          <w:lang w:val="x-none"/>
        </w:rPr>
        <w:t>Legislação – Ausência Autorizada (Exercícios Domiciliares)</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Decreto-Lei 1,044/69</w:t>
      </w:r>
      <w:r w:rsidRPr="0015196A">
        <w:rPr>
          <w:rFonts w:ascii="Arial" w:eastAsia="Times New Roman" w:hAnsi="Arial" w:cs="Arial"/>
          <w:sz w:val="24"/>
          <w:szCs w:val="24"/>
          <w:lang w:val="x-none"/>
        </w:rPr>
        <w:t xml:space="preserve"> - dispõe sobre tratamento excepcional para os alunos portadores de afecções que indica.</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6.202/75</w:t>
      </w:r>
      <w:r w:rsidRPr="0015196A">
        <w:rPr>
          <w:rFonts w:ascii="Arial" w:eastAsia="Times New Roman" w:hAnsi="Arial" w:cs="Arial"/>
          <w:sz w:val="24"/>
          <w:szCs w:val="24"/>
          <w:lang w:val="x-none"/>
        </w:rPr>
        <w:t xml:space="preserve"> - amparo a gestação, parto ou puerpério.</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Decreto-Lei 57.654/66</w:t>
      </w:r>
      <w:r w:rsidRPr="0015196A">
        <w:rPr>
          <w:rFonts w:ascii="Arial" w:eastAsia="Times New Roman" w:hAnsi="Arial" w:cs="Arial"/>
          <w:sz w:val="24"/>
          <w:szCs w:val="24"/>
          <w:lang w:val="x-none"/>
        </w:rPr>
        <w:t xml:space="preserve"> - lei do Serviço Militar (período longo de afastamento).</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10.412</w:t>
      </w:r>
      <w:r w:rsidRPr="0015196A">
        <w:rPr>
          <w:rFonts w:ascii="Arial" w:eastAsia="Times New Roman" w:hAnsi="Arial" w:cs="Arial"/>
          <w:sz w:val="24"/>
          <w:szCs w:val="24"/>
          <w:lang w:val="x-none"/>
        </w:rPr>
        <w:t xml:space="preserve"> - às mães adotivas em licença-maternidade.</w:t>
      </w:r>
    </w:p>
    <w:p w:rsidR="0015196A" w:rsidRPr="0015196A" w:rsidRDefault="0015196A" w:rsidP="0015196A">
      <w:pPr>
        <w:spacing w:after="0" w:line="160" w:lineRule="atLeast"/>
        <w:rPr>
          <w:rFonts w:ascii="Arial" w:eastAsia="Times New Roman" w:hAnsi="Arial" w:cs="Arial"/>
          <w:sz w:val="20"/>
          <w:szCs w:val="24"/>
          <w:lang w:val="x-none"/>
        </w:rPr>
      </w:pPr>
    </w:p>
    <w:p w:rsidR="0015196A" w:rsidRPr="0015196A" w:rsidRDefault="0015196A" w:rsidP="0015196A">
      <w:pPr>
        <w:keepNext/>
        <w:widowControl w:val="0"/>
        <w:pBdr>
          <w:top w:val="single" w:sz="4" w:space="1" w:color="auto"/>
          <w:left w:val="single" w:sz="4" w:space="4" w:color="auto"/>
          <w:bottom w:val="single" w:sz="4" w:space="1" w:color="auto"/>
          <w:right w:val="single" w:sz="4" w:space="4" w:color="auto"/>
        </w:pBdr>
        <w:spacing w:before="120" w:after="0" w:line="160" w:lineRule="atLeast"/>
        <w:outlineLvl w:val="0"/>
        <w:rPr>
          <w:rFonts w:ascii="Arial" w:eastAsia="Times New Roman" w:hAnsi="Arial" w:cs="Arial"/>
          <w:b/>
          <w:bCs/>
          <w:kern w:val="32"/>
          <w:sz w:val="24"/>
          <w:szCs w:val="24"/>
        </w:rPr>
      </w:pPr>
      <w:r w:rsidRPr="0015196A">
        <w:rPr>
          <w:rFonts w:ascii="Arial" w:eastAsia="Times New Roman" w:hAnsi="Arial" w:cs="Arial"/>
          <w:b/>
          <w:bCs/>
          <w:kern w:val="32"/>
          <w:sz w:val="24"/>
          <w:szCs w:val="24"/>
          <w:lang w:val="x-none"/>
        </w:rPr>
        <w:t>6.Bibliografia básica:</w:t>
      </w:r>
    </w:p>
    <w:p w:rsidR="0015196A" w:rsidRPr="0015196A" w:rsidRDefault="0015196A" w:rsidP="0015196A">
      <w:pPr>
        <w:widowControl w:val="0"/>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15196A">
        <w:rPr>
          <w:rFonts w:ascii="Arial" w:eastAsia="Times New Roman" w:hAnsi="Arial" w:cs="Arial"/>
          <w:snapToGrid w:val="0"/>
          <w:sz w:val="24"/>
          <w:szCs w:val="24"/>
          <w:lang w:eastAsia="pt-BR"/>
        </w:rPr>
        <w:t xml:space="preserve">ANDERSON, Bob. </w:t>
      </w:r>
      <w:r w:rsidRPr="0015196A">
        <w:rPr>
          <w:rFonts w:ascii="Arial" w:eastAsia="Times New Roman" w:hAnsi="Arial" w:cs="Arial"/>
          <w:b/>
          <w:snapToGrid w:val="0"/>
          <w:sz w:val="24"/>
          <w:szCs w:val="24"/>
          <w:lang w:eastAsia="pt-BR"/>
        </w:rPr>
        <w:t>Alongue-se no trabalho</w:t>
      </w:r>
      <w:r w:rsidRPr="0015196A">
        <w:rPr>
          <w:rFonts w:ascii="Arial" w:eastAsia="Times New Roman" w:hAnsi="Arial" w:cs="Arial"/>
          <w:snapToGrid w:val="0"/>
          <w:sz w:val="24"/>
          <w:szCs w:val="24"/>
          <w:lang w:eastAsia="pt-BR"/>
        </w:rPr>
        <w:t xml:space="preserve"> / Bob Anderson: ilustrado por Jean Anderson: tradução Denise Maria Bolanho I. – São Paulo: Summus, 1998.</w:t>
      </w:r>
    </w:p>
    <w:p w:rsidR="0015196A" w:rsidRPr="0015196A" w:rsidRDefault="0015196A" w:rsidP="0015196A">
      <w:pPr>
        <w:widowControl w:val="0"/>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15196A">
        <w:rPr>
          <w:rFonts w:ascii="Arial" w:eastAsia="Times New Roman" w:hAnsi="Arial" w:cs="Arial"/>
          <w:snapToGrid w:val="0"/>
          <w:sz w:val="24"/>
          <w:szCs w:val="24"/>
          <w:lang w:eastAsia="pt-BR"/>
        </w:rPr>
        <w:t xml:space="preserve">BARROS NETO, Turíbio Leite de. </w:t>
      </w:r>
      <w:r w:rsidRPr="0015196A">
        <w:rPr>
          <w:rFonts w:ascii="Arial" w:eastAsia="Times New Roman" w:hAnsi="Arial" w:cs="Arial"/>
          <w:b/>
          <w:snapToGrid w:val="0"/>
          <w:sz w:val="24"/>
          <w:szCs w:val="24"/>
          <w:lang w:eastAsia="pt-BR"/>
        </w:rPr>
        <w:t>Exercício, saúde e desempenho físico.</w:t>
      </w:r>
      <w:r w:rsidRPr="0015196A">
        <w:rPr>
          <w:rFonts w:ascii="Arial" w:eastAsia="Times New Roman" w:hAnsi="Arial" w:cs="Arial"/>
          <w:snapToGrid w:val="0"/>
          <w:sz w:val="24"/>
          <w:szCs w:val="24"/>
          <w:lang w:eastAsia="pt-BR"/>
        </w:rPr>
        <w:t xml:space="preserve"> São Paulo: Editora Atheneu, 1997.</w:t>
      </w:r>
    </w:p>
    <w:p w:rsidR="0015196A" w:rsidRPr="0015196A" w:rsidRDefault="0015196A" w:rsidP="0015196A">
      <w:pPr>
        <w:widowControl w:val="0"/>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15196A">
        <w:rPr>
          <w:rFonts w:ascii="Arial" w:eastAsia="Times New Roman" w:hAnsi="Arial" w:cs="Arial"/>
          <w:snapToGrid w:val="0"/>
          <w:sz w:val="24"/>
          <w:szCs w:val="24"/>
          <w:lang w:eastAsia="pt-BR"/>
        </w:rPr>
        <w:t xml:space="preserve">BROOKS, Douglas. </w:t>
      </w:r>
      <w:r w:rsidRPr="0015196A">
        <w:rPr>
          <w:rFonts w:ascii="Arial" w:eastAsia="Times New Roman" w:hAnsi="Arial" w:cs="Arial"/>
          <w:b/>
          <w:snapToGrid w:val="0"/>
          <w:sz w:val="24"/>
          <w:szCs w:val="24"/>
          <w:lang w:eastAsia="pt-BR"/>
        </w:rPr>
        <w:t>Manual do Personal-Treiner: um guia para o condicionamento físico completo</w:t>
      </w:r>
      <w:r w:rsidRPr="0015196A">
        <w:rPr>
          <w:rFonts w:ascii="Arial" w:eastAsia="Times New Roman" w:hAnsi="Arial" w:cs="Arial"/>
          <w:snapToGrid w:val="0"/>
          <w:sz w:val="24"/>
          <w:szCs w:val="24"/>
          <w:lang w:eastAsia="pt-BR"/>
        </w:rPr>
        <w:t>. Porto Alegre: Artes Médicas Sul, 2000.</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b/>
          <w:bCs/>
          <w:sz w:val="24"/>
          <w:szCs w:val="24"/>
        </w:rPr>
      </w:pPr>
      <w:r w:rsidRPr="0015196A">
        <w:rPr>
          <w:rFonts w:ascii="Arial" w:eastAsia="Times New Roman" w:hAnsi="Arial" w:cs="Arial"/>
          <w:b/>
          <w:bCs/>
          <w:sz w:val="24"/>
          <w:szCs w:val="24"/>
        </w:rPr>
        <w:t>7.Bibliografia complementar:</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z w:val="24"/>
          <w:szCs w:val="24"/>
          <w:lang w:val="pt-PT"/>
        </w:rPr>
      </w:pPr>
      <w:r w:rsidRPr="0015196A">
        <w:rPr>
          <w:rFonts w:ascii="Arial" w:eastAsia="Times New Roman" w:hAnsi="Arial" w:cs="Arial"/>
          <w:sz w:val="24"/>
          <w:szCs w:val="24"/>
          <w:lang w:val="pt-PT"/>
        </w:rPr>
        <w:t xml:space="preserve">CANFIELD, Jefferson. </w:t>
      </w:r>
      <w:r w:rsidRPr="0015196A">
        <w:rPr>
          <w:rFonts w:ascii="Arial" w:eastAsia="Times New Roman" w:hAnsi="Arial" w:cs="Arial"/>
          <w:b/>
          <w:sz w:val="24"/>
          <w:szCs w:val="24"/>
          <w:lang w:val="pt-PT"/>
        </w:rPr>
        <w:t>Aprendizagem mototra no voleibol</w:t>
      </w:r>
      <w:r w:rsidRPr="0015196A">
        <w:rPr>
          <w:rFonts w:ascii="Arial" w:eastAsia="Times New Roman" w:hAnsi="Arial" w:cs="Arial"/>
          <w:sz w:val="24"/>
          <w:szCs w:val="24"/>
          <w:lang w:val="pt-PT"/>
        </w:rPr>
        <w:t>. Santa Maria: JTC Editor. 1998.</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z w:val="24"/>
          <w:szCs w:val="24"/>
          <w:lang w:val="pt-PT"/>
        </w:rPr>
      </w:pPr>
      <w:r w:rsidRPr="0015196A">
        <w:rPr>
          <w:rFonts w:ascii="Arial" w:eastAsia="Times New Roman" w:hAnsi="Arial" w:cs="Arial"/>
          <w:sz w:val="24"/>
          <w:szCs w:val="24"/>
          <w:lang w:val="pt-PT"/>
        </w:rPr>
        <w:lastRenderedPageBreak/>
        <w:t xml:space="preserve">DANTAS, Estélio H.M. </w:t>
      </w:r>
      <w:r w:rsidRPr="0015196A">
        <w:rPr>
          <w:rFonts w:ascii="Arial" w:eastAsia="Times New Roman" w:hAnsi="Arial" w:cs="Arial"/>
          <w:b/>
          <w:sz w:val="24"/>
          <w:szCs w:val="24"/>
          <w:lang w:val="pt-PT"/>
        </w:rPr>
        <w:t>A prática da Preparação Física.</w:t>
      </w:r>
      <w:r w:rsidRPr="0015196A">
        <w:rPr>
          <w:rFonts w:ascii="Arial" w:eastAsia="Times New Roman" w:hAnsi="Arial" w:cs="Arial"/>
          <w:sz w:val="24"/>
          <w:szCs w:val="24"/>
          <w:lang w:val="pt-PT"/>
        </w:rPr>
        <w:t xml:space="preserve"> 4ª ed. Rio de Janeiro: Shape, 1998.</w:t>
      </w:r>
    </w:p>
    <w:p w:rsidR="0015196A" w:rsidRPr="0015196A" w:rsidRDefault="0015196A" w:rsidP="0015196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z w:val="24"/>
          <w:szCs w:val="24"/>
        </w:rPr>
      </w:pPr>
      <w:r w:rsidRPr="0015196A">
        <w:rPr>
          <w:rFonts w:ascii="Arial" w:eastAsia="Times New Roman" w:hAnsi="Arial" w:cs="Arial"/>
          <w:sz w:val="24"/>
          <w:szCs w:val="24"/>
          <w:lang w:val="pt-PT"/>
        </w:rPr>
        <w:t xml:space="preserve">MATTOS, Mauro Gomes de. </w:t>
      </w:r>
      <w:r w:rsidRPr="0015196A">
        <w:rPr>
          <w:rFonts w:ascii="Arial" w:eastAsia="Times New Roman" w:hAnsi="Arial" w:cs="Arial"/>
          <w:b/>
          <w:sz w:val="24"/>
          <w:szCs w:val="24"/>
          <w:lang w:val="pt-PT"/>
        </w:rPr>
        <w:t>Educação Física na adolescência: construindo o conhecimento na escola.</w:t>
      </w:r>
      <w:r w:rsidRPr="0015196A">
        <w:rPr>
          <w:rFonts w:ascii="Arial" w:eastAsia="Times New Roman" w:hAnsi="Arial" w:cs="Arial"/>
          <w:sz w:val="24"/>
          <w:szCs w:val="24"/>
          <w:lang w:val="pt-PT"/>
        </w:rPr>
        <w:t xml:space="preserve"> São Paulo: Phorte Editora, 2000.</w:t>
      </w:r>
    </w:p>
    <w:p w:rsidR="0015196A" w:rsidRPr="0015196A" w:rsidRDefault="0015196A" w:rsidP="0015196A">
      <w:pPr>
        <w:widowControl w:val="0"/>
        <w:spacing w:after="0" w:line="160" w:lineRule="atLeast"/>
        <w:jc w:val="both"/>
        <w:rPr>
          <w:rFonts w:ascii="Arial" w:eastAsia="Times New Roman" w:hAnsi="Arial" w:cs="Arial"/>
          <w:sz w:val="20"/>
          <w:szCs w:val="24"/>
          <w:lang w:val="x-none"/>
        </w:rPr>
      </w:pPr>
    </w:p>
    <w:p w:rsidR="0015196A" w:rsidRPr="0015196A" w:rsidRDefault="0015196A" w:rsidP="0015196A">
      <w:pPr>
        <w:widowControl w:val="0"/>
        <w:spacing w:after="0" w:line="160" w:lineRule="atLeast"/>
        <w:jc w:val="both"/>
        <w:rPr>
          <w:rFonts w:ascii="Arial" w:eastAsia="Times New Roman" w:hAnsi="Arial" w:cs="Arial"/>
          <w:sz w:val="20"/>
          <w:szCs w:val="24"/>
          <w:lang w:val="x-none"/>
        </w:rPr>
      </w:pPr>
    </w:p>
    <w:p w:rsidR="0015196A" w:rsidRPr="0015196A" w:rsidRDefault="0015196A" w:rsidP="0015196A">
      <w:pPr>
        <w:widowControl w:val="0"/>
        <w:spacing w:after="0" w:line="160" w:lineRule="atLeast"/>
        <w:jc w:val="center"/>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CRONOGRAMA</w:t>
      </w:r>
    </w:p>
    <w:p w:rsidR="0015196A" w:rsidRPr="0015196A" w:rsidRDefault="0015196A" w:rsidP="0015196A">
      <w:pPr>
        <w:widowControl w:val="0"/>
        <w:spacing w:after="0" w:line="160" w:lineRule="atLeast"/>
        <w:jc w:val="center"/>
        <w:rPr>
          <w:rFonts w:ascii="Arial" w:eastAsia="Times New Roman" w:hAnsi="Arial" w:cs="Arial"/>
          <w:snapToGrid w:val="0"/>
          <w:sz w:val="24"/>
          <w:szCs w:val="24"/>
          <w:lang w:eastAsia="pt-BR"/>
        </w:rPr>
      </w:pP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INSTITUTO FEDERAL SUL-RIO-GRANDENSE - CAMPUS SAPUCAIA DO SUL</w:t>
      </w: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Curso: PROEJA</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Disciplina:</w:t>
      </w:r>
      <w:r w:rsidR="00E426DD">
        <w:rPr>
          <w:rFonts w:ascii="Arial" w:eastAsia="Times New Roman" w:hAnsi="Arial" w:cs="Arial"/>
          <w:b/>
          <w:snapToGrid w:val="0"/>
          <w:sz w:val="24"/>
          <w:szCs w:val="24"/>
          <w:lang w:eastAsia="pt-BR"/>
        </w:rPr>
        <w:t xml:space="preserve"> Aptidão Física e Saúde I</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val="x-none" w:eastAsia="pt-BR"/>
        </w:rPr>
      </w:pPr>
      <w:r w:rsidRPr="0015196A">
        <w:rPr>
          <w:rFonts w:ascii="Arial" w:eastAsia="Times New Roman" w:hAnsi="Arial" w:cs="Arial"/>
          <w:b/>
          <w:snapToGrid w:val="0"/>
          <w:sz w:val="24"/>
          <w:szCs w:val="24"/>
          <w:lang w:val="x-none" w:eastAsia="pt-BR"/>
        </w:rPr>
        <w:t>Professor(a):</w:t>
      </w:r>
      <w:r w:rsidRPr="0015196A">
        <w:rPr>
          <w:rFonts w:ascii="Arial" w:eastAsia="Times New Roman" w:hAnsi="Arial" w:cs="Arial"/>
          <w:b/>
          <w:snapToGrid w:val="0"/>
          <w:sz w:val="24"/>
          <w:szCs w:val="24"/>
          <w:lang w:eastAsia="pt-BR"/>
        </w:rPr>
        <w:t xml:space="preserve"> Willian Giovani de Araujo</w:t>
      </w:r>
      <w:r w:rsidRPr="0015196A">
        <w:rPr>
          <w:rFonts w:ascii="Arial" w:eastAsia="Times New Roman" w:hAnsi="Arial" w:cs="Arial"/>
          <w:b/>
          <w:snapToGrid w:val="0"/>
          <w:sz w:val="24"/>
          <w:szCs w:val="24"/>
          <w:lang w:val="x-none" w:eastAsia="pt-BR"/>
        </w:rPr>
        <w:t xml:space="preserve">                                                                                            </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val="x-none" w:eastAsia="pt-BR"/>
        </w:rPr>
      </w:pPr>
      <w:r w:rsidRPr="0015196A">
        <w:rPr>
          <w:rFonts w:ascii="Arial" w:eastAsia="Times New Roman" w:hAnsi="Arial" w:cs="Arial"/>
          <w:b/>
          <w:snapToGrid w:val="0"/>
          <w:sz w:val="24"/>
          <w:szCs w:val="24"/>
          <w:lang w:val="x-none" w:eastAsia="pt-BR"/>
        </w:rPr>
        <w:t>Ano/semestre:</w:t>
      </w:r>
      <w:r w:rsidRPr="0015196A">
        <w:rPr>
          <w:rFonts w:ascii="Arial" w:eastAsia="Times New Roman" w:hAnsi="Arial" w:cs="Arial"/>
          <w:b/>
          <w:snapToGrid w:val="0"/>
          <w:sz w:val="24"/>
          <w:szCs w:val="24"/>
          <w:lang w:eastAsia="pt-BR"/>
        </w:rPr>
        <w:t xml:space="preserve"> 2017/2</w:t>
      </w:r>
      <w:r w:rsidRPr="0015196A">
        <w:rPr>
          <w:rFonts w:ascii="Arial" w:eastAsia="Times New Roman" w:hAnsi="Arial" w:cs="Arial"/>
          <w:b/>
          <w:snapToGrid w:val="0"/>
          <w:sz w:val="24"/>
          <w:szCs w:val="24"/>
          <w:lang w:val="x-none" w:eastAsia="pt-BR"/>
        </w:rPr>
        <w:t xml:space="preserve">    </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Turma:</w:t>
      </w:r>
      <w:r w:rsidR="00E32406">
        <w:rPr>
          <w:rFonts w:ascii="Arial" w:eastAsia="Times New Roman" w:hAnsi="Arial" w:cs="Arial"/>
          <w:b/>
          <w:snapToGrid w:val="0"/>
          <w:sz w:val="24"/>
          <w:szCs w:val="24"/>
          <w:lang w:eastAsia="pt-BR"/>
        </w:rPr>
        <w:t xml:space="preserve"> 1H</w:t>
      </w:r>
    </w:p>
    <w:p w:rsidR="0015196A" w:rsidRPr="0015196A" w:rsidRDefault="0015196A" w:rsidP="0015196A">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Email:</w:t>
      </w:r>
      <w:r w:rsidRPr="0015196A">
        <w:rPr>
          <w:rFonts w:ascii="Arial" w:eastAsia="Times New Roman" w:hAnsi="Arial" w:cs="Arial"/>
          <w:b/>
          <w:snapToGrid w:val="0"/>
          <w:sz w:val="24"/>
          <w:szCs w:val="24"/>
          <w:lang w:eastAsia="pt-BR"/>
        </w:rPr>
        <w:t xml:space="preserve"> willianaraujo@sapucaia.ifsul.edu.br</w:t>
      </w:r>
    </w:p>
    <w:p w:rsidR="0015196A" w:rsidRPr="0015196A" w:rsidRDefault="0015196A" w:rsidP="0015196A">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 xml:space="preserve">Horário disponível para atendimento: quinta 12:00 às 13:00 e 18:00 às 19:00                                                                </w:t>
      </w:r>
      <w:r w:rsidRPr="0015196A">
        <w:rPr>
          <w:rFonts w:ascii="Arial" w:eastAsia="Times New Roman" w:hAnsi="Arial" w:cs="Arial"/>
          <w:b/>
          <w:snapToGrid w:val="0"/>
          <w:sz w:val="20"/>
          <w:szCs w:val="20"/>
          <w:lang w:eastAsia="pt-BR"/>
        </w:rPr>
        <w:t xml:space="preserve">                                                                                       </w:t>
      </w:r>
    </w:p>
    <w:p w:rsidR="0015196A" w:rsidRPr="0015196A" w:rsidRDefault="0015196A" w:rsidP="0015196A">
      <w:pPr>
        <w:widowControl w:val="0"/>
        <w:spacing w:after="0" w:line="160" w:lineRule="atLeast"/>
        <w:jc w:val="both"/>
        <w:rPr>
          <w:rFonts w:ascii="Arial" w:eastAsia="Times New Roman" w:hAnsi="Arial" w:cs="Arial"/>
          <w:sz w:val="20"/>
          <w:szCs w:val="24"/>
          <w:lang w:val="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1130"/>
        <w:gridCol w:w="7455"/>
      </w:tblGrid>
      <w:tr w:rsidR="0015196A" w:rsidRPr="0015196A" w:rsidTr="003642EC">
        <w:trPr>
          <w:trHeight w:val="273"/>
        </w:trPr>
        <w:tc>
          <w:tcPr>
            <w:tcW w:w="737" w:type="dxa"/>
          </w:tcPr>
          <w:p w:rsidR="0015196A" w:rsidRPr="0015196A" w:rsidRDefault="0015196A" w:rsidP="0015196A">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Aula</w:t>
            </w:r>
          </w:p>
        </w:tc>
        <w:tc>
          <w:tcPr>
            <w:tcW w:w="1130" w:type="dxa"/>
          </w:tcPr>
          <w:p w:rsidR="0015196A" w:rsidRPr="0015196A" w:rsidRDefault="0015196A" w:rsidP="0015196A">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Data</w:t>
            </w:r>
          </w:p>
        </w:tc>
        <w:tc>
          <w:tcPr>
            <w:tcW w:w="7455" w:type="dxa"/>
          </w:tcPr>
          <w:p w:rsidR="0015196A" w:rsidRPr="0015196A" w:rsidRDefault="0015196A" w:rsidP="0015196A">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Conteúdo Programático</w:t>
            </w:r>
          </w:p>
        </w:tc>
      </w:tr>
      <w:tr w:rsidR="0015196A" w:rsidRPr="0015196A" w:rsidTr="003642EC">
        <w:trPr>
          <w:trHeight w:val="135"/>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 importância da Educação Física</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2</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jc w:val="both"/>
              <w:rPr>
                <w:rFonts w:ascii="Arial" w:eastAsia="Times New Roman" w:hAnsi="Arial" w:cs="Arial"/>
                <w:sz w:val="24"/>
                <w:szCs w:val="24"/>
                <w:lang w:val="x-none"/>
              </w:rPr>
            </w:pPr>
            <w:r w:rsidRPr="0015196A">
              <w:rPr>
                <w:rFonts w:ascii="Arial" w:eastAsia="Times New Roman" w:hAnsi="Arial" w:cs="Arial"/>
                <w:sz w:val="24"/>
                <w:szCs w:val="24"/>
                <w:lang w:val="x-none"/>
              </w:rPr>
              <w:t>Aptidão física, saúde, atividade física, exercício físico e esporte (conceitos)</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3</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Benefícios dos exercícios e da atividade física</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4</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jc w:val="both"/>
              <w:rPr>
                <w:rFonts w:ascii="Arial" w:eastAsia="Times New Roman" w:hAnsi="Arial" w:cs="Arial"/>
                <w:sz w:val="24"/>
                <w:szCs w:val="24"/>
                <w:lang w:val="x-none"/>
              </w:rPr>
            </w:pPr>
            <w:r w:rsidRPr="0015196A">
              <w:rPr>
                <w:rFonts w:ascii="Arial" w:eastAsia="Times New Roman" w:hAnsi="Arial" w:cs="Arial"/>
                <w:sz w:val="24"/>
                <w:szCs w:val="24"/>
                <w:lang w:val="x-none"/>
              </w:rPr>
              <w:t>Cuidados e precauções na prática de exercícios e atividades físicas</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5</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rPr>
            </w:pPr>
            <w:r w:rsidRPr="0015196A">
              <w:rPr>
                <w:rFonts w:ascii="Arial" w:eastAsia="Times New Roman" w:hAnsi="Arial" w:cs="Arial"/>
                <w:sz w:val="24"/>
                <w:szCs w:val="24"/>
                <w:lang w:val="x-none"/>
              </w:rPr>
              <w:t>Comportamento humano (qualidade e estilo de vida)</w:t>
            </w:r>
            <w:r w:rsidR="008C7E23">
              <w:rPr>
                <w:rFonts w:ascii="Arial" w:eastAsia="Times New Roman" w:hAnsi="Arial" w:cs="Arial"/>
                <w:sz w:val="24"/>
                <w:szCs w:val="24"/>
              </w:rPr>
              <w:t xml:space="preserve">; revisão </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6</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Avaliação 1</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7</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Atividades físicas cooperativas: prática</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8</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Ginástica localizada: prática</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9</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Aptidão física: saúde e desempenho esportivo</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10</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Qualidades físicas: conceitos, classificações e aplicações</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11</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jc w:val="both"/>
              <w:rPr>
                <w:rFonts w:ascii="Arial" w:eastAsia="Times New Roman" w:hAnsi="Arial" w:cs="Arial"/>
                <w:sz w:val="24"/>
                <w:szCs w:val="24"/>
                <w:lang w:val="x-none"/>
              </w:rPr>
            </w:pPr>
            <w:r w:rsidRPr="0015196A">
              <w:rPr>
                <w:rFonts w:ascii="Arial" w:eastAsia="Times New Roman" w:hAnsi="Arial" w:cs="Arial"/>
                <w:sz w:val="24"/>
                <w:szCs w:val="24"/>
                <w:lang w:val="x-none"/>
              </w:rPr>
              <w:t>Frequência Cardíaca: FCM, FCR, aferição, cálculos, zonas de trabalho</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12</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rPr>
            </w:pPr>
            <w:r w:rsidRPr="0015196A">
              <w:rPr>
                <w:rFonts w:ascii="Arial" w:eastAsia="Times New Roman" w:hAnsi="Arial" w:cs="Arial"/>
                <w:sz w:val="24"/>
                <w:szCs w:val="24"/>
                <w:lang w:val="x-none"/>
              </w:rPr>
              <w:t>Aquecimento e alongamentos: teoria</w:t>
            </w:r>
            <w:r w:rsidR="008C7E23">
              <w:rPr>
                <w:rFonts w:ascii="Arial" w:eastAsia="Times New Roman" w:hAnsi="Arial" w:cs="Arial"/>
                <w:sz w:val="24"/>
                <w:szCs w:val="24"/>
              </w:rPr>
              <w:t>, revisão</w:t>
            </w:r>
            <w:bookmarkStart w:id="0" w:name="_GoBack"/>
            <w:bookmarkEnd w:id="0"/>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13</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Avaliação 2</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14</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Aquecimento e alongamentos: prática</w:t>
            </w:r>
          </w:p>
        </w:tc>
      </w:tr>
      <w:tr w:rsidR="0015196A" w:rsidRPr="0015196A" w:rsidTr="003642EC">
        <w:trPr>
          <w:trHeight w:val="139"/>
        </w:trPr>
        <w:tc>
          <w:tcPr>
            <w:tcW w:w="737"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15</w:t>
            </w:r>
          </w:p>
        </w:tc>
        <w:tc>
          <w:tcPr>
            <w:tcW w:w="1130" w:type="dxa"/>
          </w:tcPr>
          <w:p w:rsidR="0015196A" w:rsidRPr="0015196A" w:rsidRDefault="0015196A" w:rsidP="0015196A">
            <w:pPr>
              <w:widowControl w:val="0"/>
              <w:spacing w:after="0" w:line="160" w:lineRule="atLeast"/>
              <w:jc w:val="center"/>
              <w:rPr>
                <w:rFonts w:ascii="Arial" w:eastAsia="Times New Roman" w:hAnsi="Arial" w:cs="Arial"/>
                <w:sz w:val="24"/>
                <w:szCs w:val="24"/>
                <w:lang w:eastAsia="pt-BR"/>
              </w:rPr>
            </w:pPr>
          </w:p>
        </w:tc>
        <w:tc>
          <w:tcPr>
            <w:tcW w:w="7455" w:type="dxa"/>
          </w:tcPr>
          <w:p w:rsidR="0015196A" w:rsidRPr="0015196A" w:rsidRDefault="0015196A" w:rsidP="0015196A">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Reavaliação (se necessário) - Circuito: prática (recreação)</w:t>
            </w:r>
          </w:p>
        </w:tc>
      </w:tr>
    </w:tbl>
    <w:p w:rsidR="0015196A" w:rsidRPr="0015196A" w:rsidRDefault="0015196A" w:rsidP="0015196A">
      <w:pPr>
        <w:widowControl w:val="0"/>
        <w:spacing w:after="0" w:line="160" w:lineRule="atLeast"/>
        <w:jc w:val="both"/>
        <w:rPr>
          <w:rFonts w:ascii="Arial" w:eastAsia="Times New Roman" w:hAnsi="Arial" w:cs="Arial"/>
          <w:sz w:val="20"/>
          <w:szCs w:val="24"/>
          <w:lang w:val="x-none"/>
        </w:rPr>
      </w:pPr>
    </w:p>
    <w:p w:rsidR="00854B33" w:rsidRDefault="00854B33"/>
    <w:sectPr w:rsidR="00854B33" w:rsidSect="003642EC">
      <w:pgSz w:w="11907" w:h="16840" w:code="9"/>
      <w:pgMar w:top="1701" w:right="1134" w:bottom="1134" w:left="1701" w:header="567" w:footer="567"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6A"/>
    <w:rsid w:val="0015196A"/>
    <w:rsid w:val="003642EC"/>
    <w:rsid w:val="00773CC5"/>
    <w:rsid w:val="00854B33"/>
    <w:rsid w:val="008C7E23"/>
    <w:rsid w:val="008F6419"/>
    <w:rsid w:val="00BD63FB"/>
    <w:rsid w:val="00E32406"/>
    <w:rsid w:val="00E426DD"/>
    <w:rsid w:val="00E95E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1519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5196A"/>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1519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1519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5196A"/>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1519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998</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Sul-rio-grandense</dc:creator>
  <cp:lastModifiedBy>IF Sul-rio-grandense</cp:lastModifiedBy>
  <cp:revision>9</cp:revision>
  <dcterms:created xsi:type="dcterms:W3CDTF">2017-07-27T20:44:00Z</dcterms:created>
  <dcterms:modified xsi:type="dcterms:W3CDTF">2017-07-31T18:12:00Z</dcterms:modified>
</cp:coreProperties>
</file>