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A776CF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A776CF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jKwIAAFEEAAAOAAAAZHJzL2Uyb0RvYy54bWysVNtu2zAMfR+wfxD0vjh24zUx4hRdugwD&#10;ugvQ7gNkWbaFyaImKbGzry8lp1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AT1pKM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E2A50" w:rsidRPr="00815FBF" w:rsidRDefault="00A776CF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</w:t>
      </w:r>
      <w:r w:rsidRPr="00DE6F89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: </w:t>
      </w:r>
      <w:r w:rsidR="00DE6F89" w:rsidRPr="00DE6F89">
        <w:rPr>
          <w:rFonts w:ascii="Arial" w:hAnsi="Arial" w:cs="Arial"/>
          <w:sz w:val="24"/>
          <w:szCs w:val="24"/>
        </w:rPr>
        <w:t xml:space="preserve">Técnico em </w:t>
      </w:r>
      <w:r w:rsidR="004D3857">
        <w:rPr>
          <w:rFonts w:ascii="Arial" w:hAnsi="Arial" w:cs="Arial"/>
          <w:sz w:val="24"/>
          <w:szCs w:val="24"/>
        </w:rPr>
        <w:t>Informática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DE6F89" w:rsidRPr="00DE6F89">
        <w:rPr>
          <w:rFonts w:hAnsi="Arial" w:cs="Arial"/>
        </w:rPr>
        <w:t xml:space="preserve"> </w:t>
      </w:r>
      <w:r w:rsidR="00DE6F89" w:rsidRPr="00DE6F89">
        <w:rPr>
          <w:rFonts w:ascii="Arial" w:hAnsi="Arial" w:cs="Arial"/>
        </w:rPr>
        <w:t>Geografia</w:t>
      </w:r>
      <w:r w:rsidRPr="00DE6F89"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C55E7">
        <w:rPr>
          <w:rFonts w:ascii="Arial" w:hAnsi="Arial" w:cs="Arial"/>
          <w:snapToGrid w:val="0"/>
          <w:lang w:val="pt-BR" w:eastAsia="pt-BR"/>
        </w:rPr>
        <w:t>3</w:t>
      </w:r>
      <w:r w:rsidR="004D3857">
        <w:rPr>
          <w:rFonts w:ascii="Arial" w:hAnsi="Arial" w:cs="Arial"/>
          <w:snapToGrid w:val="0"/>
          <w:lang w:val="pt-BR" w:eastAsia="pt-BR"/>
        </w:rPr>
        <w:t xml:space="preserve">K, </w:t>
      </w:r>
      <w:r w:rsidR="00AC55E7">
        <w:rPr>
          <w:rFonts w:ascii="Arial" w:hAnsi="Arial" w:cs="Arial"/>
          <w:snapToGrid w:val="0"/>
          <w:lang w:val="pt-BR" w:eastAsia="pt-BR"/>
        </w:rPr>
        <w:t>3</w:t>
      </w:r>
      <w:r w:rsidR="004D3857">
        <w:rPr>
          <w:rFonts w:ascii="Arial" w:hAnsi="Arial" w:cs="Arial"/>
          <w:snapToGrid w:val="0"/>
          <w:lang w:val="pt-BR" w:eastAsia="pt-BR"/>
        </w:rPr>
        <w:t>I</w:t>
      </w:r>
    </w:p>
    <w:p w:rsidR="002E2A50" w:rsidRPr="00DE6F89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DE6F89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E6F89" w:rsidRPr="00DE6F89">
        <w:rPr>
          <w:rFonts w:ascii="Arial" w:hAnsi="Arial" w:cs="Arial"/>
          <w:snapToGrid w:val="0"/>
          <w:lang w:val="pt-BR" w:eastAsia="pt-BR"/>
        </w:rPr>
        <w:t xml:space="preserve">Fernando </w:t>
      </w:r>
      <w:proofErr w:type="spellStart"/>
      <w:r w:rsidR="00DE6F89" w:rsidRPr="00DE6F89">
        <w:rPr>
          <w:rFonts w:ascii="Arial" w:hAnsi="Arial" w:cs="Arial"/>
          <w:snapToGrid w:val="0"/>
          <w:lang w:val="pt-BR" w:eastAsia="pt-BR"/>
        </w:rPr>
        <w:t>Mousquer</w:t>
      </w:r>
      <w:proofErr w:type="spellEnd"/>
    </w:p>
    <w:p w:rsidR="002E2A50" w:rsidRPr="00DE6F89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60 h</w:t>
      </w:r>
      <w:r w:rsidR="00DE6F89">
        <w:rPr>
          <w:rFonts w:ascii="Arial" w:hAnsi="Arial" w:cs="Arial"/>
          <w:snapToGrid w:val="0"/>
          <w:sz w:val="24"/>
          <w:szCs w:val="24"/>
          <w:lang w:eastAsia="pt-BR"/>
        </w:rPr>
        <w:t>oras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DE6F89" w:rsidRPr="00DE6F89">
        <w:rPr>
          <w:rFonts w:ascii="Arial" w:hAnsi="Arial" w:cs="Arial"/>
          <w:snapToGrid w:val="0"/>
          <w:sz w:val="24"/>
          <w:szCs w:val="24"/>
          <w:lang w:eastAsia="pt-BR"/>
        </w:rPr>
        <w:t>2018/1</w:t>
      </w:r>
    </w:p>
    <w:p w:rsidR="0019363A" w:rsidRPr="005E3EC5" w:rsidRDefault="0019363A" w:rsidP="0019363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>:</w:t>
      </w:r>
      <w:r w:rsidRPr="005638BA">
        <w:rPr>
          <w:rFonts w:ascii="Arial" w:hAnsi="Arial" w:cs="Arial"/>
          <w:b/>
          <w:snapToGrid w:val="0"/>
          <w:lang w:val="en-US" w:eastAsia="pt-BR"/>
        </w:rPr>
        <w:t xml:space="preserve"> </w:t>
      </w:r>
      <w:r w:rsidRPr="005638BA">
        <w:rPr>
          <w:rFonts w:ascii="Arial" w:hAnsi="Arial" w:cs="Arial"/>
          <w:snapToGrid w:val="0"/>
          <w:lang w:val="en-US" w:eastAsia="pt-BR"/>
        </w:rPr>
        <w:t>fernandomousquer@sapucaia.ifsul.edu.br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:rsidR="0019363A" w:rsidRPr="0019363A" w:rsidRDefault="0019363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x-none" w:eastAsia="pt-BR"/>
        </w:rPr>
      </w:pPr>
    </w:p>
    <w:p w:rsidR="002E2A50" w:rsidRPr="0019363A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C518C7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C518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8C7" w:rsidRPr="00C518C7" w:rsidRDefault="00C518C7" w:rsidP="00C518C7">
            <w:pPr>
              <w:pStyle w:val="Corpodetexto"/>
              <w:rPr>
                <w:rFonts w:ascii="Arial" w:eastAsia="Arial Bold" w:hAnsi="Arial" w:cs="Arial"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>Organização do espaço do Rio Grande do Sul e do Brasil.</w:t>
            </w:r>
          </w:p>
          <w:p w:rsidR="002E2A50" w:rsidRPr="00815FBF" w:rsidRDefault="00C518C7" w:rsidP="00C518C7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C518C7">
              <w:rPr>
                <w:rFonts w:ascii="Arial" w:hAnsi="Arial" w:cs="Arial"/>
                <w:sz w:val="24"/>
                <w:szCs w:val="24"/>
              </w:rPr>
              <w:t xml:space="preserve">Identificar e analisar os processos de formação territorial do Rio Grande do Sul e do Brasil. Aplicar os conhecimentos do conjunto das disciplinas de ciências humanas, da natureza e exatas na construção de novos conhecimentos nas diferentes escalas abordadas. Comparar os distintos processos regionais de formação territorial do Brasil. Analisar e debater alternativas de desenvolvimento para as diferenças regionais. Distinguir, discriminar e investigar sobre a organização territorial e suas dinâmicas no território brasileiro nas escalas nacional, regional e local.  Aplicar técnicas de representação espacial (linguagem cartográfica) para evidenciar a realidade </w:t>
            </w:r>
            <w:proofErr w:type="spellStart"/>
            <w:r w:rsidRPr="00C518C7">
              <w:rPr>
                <w:rFonts w:ascii="Arial" w:hAnsi="Arial" w:cs="Arial"/>
                <w:sz w:val="24"/>
                <w:szCs w:val="24"/>
              </w:rPr>
              <w:t>sócio-espacial</w:t>
            </w:r>
            <w:proofErr w:type="spellEnd"/>
            <w:r w:rsidRPr="00C518C7">
              <w:rPr>
                <w:rFonts w:ascii="Arial" w:hAnsi="Arial" w:cs="Arial"/>
                <w:sz w:val="24"/>
                <w:szCs w:val="24"/>
              </w:rPr>
              <w:t>. Discutir analiticamente sobre o meio ambiente no contexto contemporâneo.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6469" w:rsidRPr="00546469" w:rsidRDefault="002E2A50" w:rsidP="0008685D">
            <w:pPr>
              <w:pStyle w:val="Cabealh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spacing w:before="240" w:after="240"/>
              <w:jc w:val="both"/>
              <w:rPr>
                <w:rFonts w:eastAsia="Arial Bold" w:hAnsi="Arial" w:cs="Arial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546469" w:rsidRPr="00567AD5">
              <w:rPr>
                <w:rFonts w:hAnsi="Arial" w:cs="Arial"/>
              </w:rPr>
              <w:t xml:space="preserve"> 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Identificar as diferentes escalas geográficas de análise (local, regional, nacional e global) e suas correlações com o espaço geográfico (sistema de objetos e ações).</w:t>
            </w:r>
          </w:p>
          <w:p w:rsidR="00546469" w:rsidRPr="00546469" w:rsidRDefault="00546469" w:rsidP="00546469">
            <w:pPr>
              <w:pStyle w:val="Cabealh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252"/>
                <w:tab w:val="clear" w:pos="8504"/>
                <w:tab w:val="left" w:pos="262"/>
              </w:tabs>
              <w:ind w:left="0" w:firstLine="0"/>
              <w:jc w:val="both"/>
              <w:rPr>
                <w:rFonts w:ascii="Arial" w:eastAsia="Arial Bold" w:hAnsi="Arial" w:cs="Arial"/>
                <w:sz w:val="24"/>
                <w:szCs w:val="24"/>
              </w:rPr>
            </w:pPr>
            <w:r w:rsidRPr="00546469">
              <w:rPr>
                <w:rFonts w:ascii="Arial" w:hAnsi="Arial" w:cs="Arial"/>
                <w:sz w:val="24"/>
                <w:szCs w:val="24"/>
              </w:rPr>
              <w:t>Analisar as diferentes formas de ocupação do espaço e os conflitos oriundos destas ações.</w:t>
            </w:r>
          </w:p>
          <w:p w:rsidR="00546469" w:rsidRPr="00546469" w:rsidRDefault="004B37D7" w:rsidP="004B37D7">
            <w:pPr>
              <w:pStyle w:val="Corpodetexto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="00546469" w:rsidRPr="00546469">
              <w:rPr>
                <w:rFonts w:ascii="Arial" w:hAnsi="Arial" w:cs="Arial"/>
                <w:sz w:val="24"/>
                <w:szCs w:val="24"/>
              </w:rPr>
              <w:t xml:space="preserve">Compreender a distribuição espacial das atividades do setor de Informática e sua relação com o mundo do trabalho. </w:t>
            </w:r>
          </w:p>
          <w:p w:rsidR="002E2A50" w:rsidRPr="00815FBF" w:rsidRDefault="00546469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DF2159" w:rsidRDefault="002E2A50" w:rsidP="00DF2159">
            <w:pPr>
              <w:pStyle w:val="Cabealho"/>
              <w:tabs>
                <w:tab w:val="clear" w:pos="8504"/>
                <w:tab w:val="right" w:pos="8478"/>
              </w:tabs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  <w:r w:rsidR="00DF2159">
              <w:t xml:space="preserve"> </w:t>
            </w:r>
          </w:p>
          <w:p w:rsidR="00576D06" w:rsidRDefault="00576D06" w:rsidP="00576D06">
            <w:pPr>
              <w:pStyle w:val="Cabealho"/>
              <w:tabs>
                <w:tab w:val="right" w:pos="8478"/>
              </w:tabs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 – A Região Metropolitana de Porto Alegre (RMPA):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1.1 Dinâmicas internas da RMPA: fluxos, complementaridades espaciais.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1.2 Formação territorial ao longo da história.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 xml:space="preserve">1.3 Conceitos de Geografia Urbana (exemplos nacionais e locais): </w:t>
            </w:r>
            <w:proofErr w:type="spellStart"/>
            <w:r w:rsidRPr="00576D06">
              <w:rPr>
                <w:rFonts w:ascii="Arial" w:hAnsi="Arial" w:cs="Arial"/>
                <w:sz w:val="24"/>
                <w:szCs w:val="24"/>
              </w:rPr>
              <w:t>conurbação</w:t>
            </w:r>
            <w:proofErr w:type="spellEnd"/>
            <w:r w:rsidRPr="00576D0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76D06">
              <w:rPr>
                <w:rFonts w:ascii="Arial" w:hAnsi="Arial" w:cs="Arial"/>
                <w:sz w:val="24"/>
                <w:szCs w:val="24"/>
              </w:rPr>
              <w:lastRenderedPageBreak/>
              <w:t>malha urbana, a diferença entre cidade, sede municipal e área municipal.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1.4 As Metrópoles Regionais brasileiras.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II - Formação territorial do Rio Grande do Sul: da Colônia à      República: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 xml:space="preserve">2.1 Conceito de formação territorial e as temporalidades </w:t>
            </w:r>
            <w:proofErr w:type="spellStart"/>
            <w:r w:rsidRPr="00576D06">
              <w:rPr>
                <w:rFonts w:ascii="Arial" w:hAnsi="Arial" w:cs="Arial"/>
                <w:sz w:val="24"/>
                <w:szCs w:val="24"/>
              </w:rPr>
              <w:t>fronteriças</w:t>
            </w:r>
            <w:proofErr w:type="spellEnd"/>
            <w:r w:rsidRPr="00576D0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2.2 As Missões Jesuíticas: primeira territorialidade ocidental no que hoje é o Rio Grande do Sul.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2.3 Disputas Geopolíticas Portugal x Espanha e os traçados fronteiriços;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2.4 Formação da oligarquia agrária no hoje estado do RS: os secundogênitos e a ocupação da chamada Metade Sul;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 xml:space="preserve">2.5 As oligarquias agrárias brasileiras: ramificações de famílias e </w:t>
            </w:r>
            <w:proofErr w:type="spellStart"/>
            <w:r w:rsidRPr="00576D06">
              <w:rPr>
                <w:rFonts w:ascii="Arial" w:hAnsi="Arial" w:cs="Arial"/>
                <w:sz w:val="24"/>
                <w:szCs w:val="24"/>
              </w:rPr>
              <w:t>territorialização</w:t>
            </w:r>
            <w:proofErr w:type="spellEnd"/>
            <w:r w:rsidRPr="00576D06">
              <w:rPr>
                <w:rFonts w:ascii="Arial" w:hAnsi="Arial" w:cs="Arial"/>
                <w:sz w:val="24"/>
                <w:szCs w:val="24"/>
              </w:rPr>
              <w:t xml:space="preserve"> latifundiária brasileira;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2.6 A formação territorial ocidental na chamada Metade Norte do hoje Rio Grande do Sul: “os alemães” (1824) iniciam o processo de consolidação iniciado pelos açorianos.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2.7 Transformações na segunda metade do século XX: “A Revolução Verde/Tecnológica no campo” – a concentração da terra na metade Norte.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2.8  A migração para a Amazônia Legal;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2.9  A formação dos Movimento Sociais no Campo – MST, MAB, CPT, PPL,...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UNIDADE III – Cartografia: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  Alfabetização cartográfica: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2.1.1 Projeções;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2.1.2 Escalas;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2.1.3 Documentos cartográficos: cartas, mapas e outros;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2.1.4 Maquetas proporcionais às cartas topográficas do Exército;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2.1.5 Aplicar a linguagem cartográfica para a representação da RMPA.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IV. Regionalizações possíveis do Rio Grande do Sul: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4.1 O que é regionalizar para gerir e transformar;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4.2 Possibilidades de Regionalizar o RS.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V. Natureza e políticas ambientais brasileiras: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5.1 Estruturas geológicas, formas de relevo do Brasil e a sociedade;</w:t>
            </w:r>
          </w:p>
          <w:p w:rsidR="00576D06" w:rsidRPr="00576D06" w:rsidRDefault="00576D06" w:rsidP="00576D06">
            <w:pPr>
              <w:pStyle w:val="Cabealho"/>
              <w:tabs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5.2  Biomas brasileiros, políticas ambientais no Brasil;</w:t>
            </w:r>
          </w:p>
          <w:p w:rsidR="00576D06" w:rsidRPr="00576D06" w:rsidRDefault="00576D06" w:rsidP="00576D06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  <w:r w:rsidRPr="00576D06">
              <w:rPr>
                <w:rFonts w:ascii="Arial" w:hAnsi="Arial" w:cs="Arial"/>
                <w:sz w:val="24"/>
                <w:szCs w:val="24"/>
              </w:rPr>
              <w:t>5.3 Geopolítica e geografia política ambiental na escala mundial, nacional e local, “Rio Mais 20”.</w:t>
            </w: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2159" w:rsidRPr="00576D06" w:rsidRDefault="00DF2159" w:rsidP="00DF2159">
            <w:pPr>
              <w:pStyle w:val="Cabealho"/>
              <w:tabs>
                <w:tab w:val="clear" w:pos="8504"/>
                <w:tab w:val="right" w:pos="84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E2A50" w:rsidRPr="00DF2159" w:rsidRDefault="002E2A50" w:rsidP="00576D06">
            <w:pPr>
              <w:pStyle w:val="Corpodetexto"/>
              <w:tabs>
                <w:tab w:val="left" w:pos="380"/>
                <w:tab w:val="left" w:pos="760"/>
                <w:tab w:val="left" w:pos="1140"/>
                <w:tab w:val="left" w:pos="1520"/>
                <w:tab w:val="left" w:pos="1900"/>
                <w:tab w:val="left" w:pos="2280"/>
                <w:tab w:val="left" w:pos="2660"/>
                <w:tab w:val="left" w:pos="3040"/>
                <w:tab w:val="left" w:pos="3420"/>
                <w:tab w:val="left" w:pos="3800"/>
                <w:tab w:val="left" w:pos="4180"/>
                <w:tab w:val="left" w:pos="4560"/>
                <w:tab w:val="left" w:pos="4940"/>
                <w:tab w:val="left" w:pos="5320"/>
                <w:tab w:val="left" w:pos="5700"/>
                <w:tab w:val="left" w:pos="6080"/>
                <w:tab w:val="left" w:pos="6460"/>
                <w:tab w:val="left" w:pos="6840"/>
                <w:tab w:val="left" w:pos="7220"/>
                <w:tab w:val="left" w:pos="7600"/>
                <w:tab w:val="left" w:pos="7980"/>
                <w:tab w:val="left" w:pos="799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685D" w:rsidRDefault="0008685D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A776CF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-338455</wp:posOffset>
                </wp:positionV>
                <wp:extent cx="5883910" cy="5358765"/>
                <wp:effectExtent l="8255" t="8890" r="1333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35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  <w:t>4. PROCEDIMENTOS DIDÁTICOS:</w:t>
                            </w:r>
                          </w:p>
                          <w:p w:rsidR="005638BA" w:rsidRDefault="005638BA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eastAsia="Arial Bold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metodologia está embasada em três pilares: experiência discente, técnicas de estudo e técnicas motivacionais.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Buzan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), mnemônica, SQ3R. Estas técnicas são utilizadas como “ferramentas” em prol de um melhor aproveitamento dos estudos, pois buscam converter o uso corriqueiro da memória de curto prazo em eventos duradouros (memória de longo prazo). Cabe ressaltar, que as </w:t>
                            </w:r>
                            <w:proofErr w:type="spellStart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ténicas</w:t>
                            </w:r>
                            <w:proofErr w:type="spellEnd"/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principal meta que é o estudo e suas diversas aplicações.</w:t>
                            </w:r>
                          </w:p>
                          <w:p w:rsid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0D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      </w:r>
                          </w:p>
                          <w:p w:rsidR="00590D92" w:rsidRPr="00590D92" w:rsidRDefault="00590D92" w:rsidP="00590D92">
                            <w:pPr>
                              <w:pStyle w:val="Corpodetexto"/>
                              <w:tabs>
                                <w:tab w:val="left" w:pos="380"/>
                                <w:tab w:val="left" w:pos="760"/>
                                <w:tab w:val="left" w:pos="1140"/>
                                <w:tab w:val="left" w:pos="1520"/>
                                <w:tab w:val="left" w:pos="1900"/>
                                <w:tab w:val="left" w:pos="2280"/>
                                <w:tab w:val="left" w:pos="2660"/>
                                <w:tab w:val="left" w:pos="3040"/>
                                <w:tab w:val="left" w:pos="3420"/>
                                <w:tab w:val="left" w:pos="3800"/>
                                <w:tab w:val="left" w:pos="4180"/>
                                <w:tab w:val="left" w:pos="4560"/>
                                <w:tab w:val="left" w:pos="4940"/>
                                <w:tab w:val="left" w:pos="5320"/>
                                <w:tab w:val="left" w:pos="5700"/>
                                <w:tab w:val="left" w:pos="6080"/>
                                <w:tab w:val="left" w:pos="6460"/>
                                <w:tab w:val="left" w:pos="6840"/>
                                <w:tab w:val="left" w:pos="7220"/>
                                <w:tab w:val="left" w:pos="7600"/>
                                <w:tab w:val="left" w:pos="7980"/>
                                <w:tab w:val="left" w:pos="799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0D92" w:rsidRPr="00590D92" w:rsidRDefault="00590D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ixa de Texto 2" o:spid="_x0000_s1027" type="#_x0000_t202" style="position:absolute;margin-left:0;margin-top:-26.65pt;width:463.3pt;height:421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">
                <v:textbox>
                  <w:txbxContent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590D9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BR"/>
                        </w:rPr>
                        <w:t>4. PROCEDIMENTOS DIDÁTICOS:</w:t>
                      </w:r>
                    </w:p>
                    <w:p w:rsidR="005638BA" w:rsidRDefault="005638BA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eastAsia="Arial Bold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metodologia está embasada em três pilares: experiência discente, técnicas de estudo e técnicas motivacionais.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 experiência discente é fundamental para o processo educativo, pois todo aluno possui o seu “banco de dados” sobre suas vivências cotidianas e históricas. Dessa forma, os conteúdos programáticos são trabalhados em parte de acordo com o vivido e, através da correlação entre o “senso comum” e os conhecimentos ditos “científicos”. A ciência geográfica é fecunda ao realizar estas correlações através de conceitos como “lugar” e “território”, contribuindo assim para um maior entendimento da sociedade, das suas mazelas e qualidades.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As técnicas de estudo tem como objetivo principal a otimização do aprendizado. A partir da associação entre a Neurociência e a Educação, procuramos desenvolver um uso mais eficiente da memória através de algumas técnicas ,tais como: palácio das memórias, mapas mentais (Tony Buzan), mnemônica, SQ3R. Estas técnicas são utilizadas como “ferramentas” em prol de um melhor aproveitamento dos estudos, pois buscam converter o uso corriqueiro da memória de curto prazo em eventos duradouros (memória de longo prazo). Cabe ressaltar, que as ténicas não comprometem o “pensar” do aluno, ou ainda a construção de seu senso crítico, muito pelo contrário, elas potencializam as possibilidades de conexões e interações entre as diversas formas de conhecimento, aumentando a criatividade. Ao mesmo tempo, procuramos incentivar a organização do estudo através da confecção de quadros de horário, que tem como objetivo “direcionar” o aluno para a sua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principal meta que é o estudo e suas diversas aplicações.</w:t>
                      </w:r>
                    </w:p>
                    <w:p w:rsid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0D92">
                        <w:rPr>
                          <w:rFonts w:ascii="Arial" w:hAnsi="Arial" w:cs="Arial"/>
                          <w:sz w:val="24"/>
                          <w:szCs w:val="24"/>
                        </w:rPr>
                        <w:t>Esse também é o papel das técnicas motivacionais que servem para mostrar aos discentes o papel do estudo em nossa sociedade e, o quanto ele é importante para o crescimento de uma nação, para o desenvolvimento do senso crítico e da cidadania, além é claro, da geração de emprego e renda.</w:t>
                      </w:r>
                    </w:p>
                    <w:p w:rsidR="00590D92" w:rsidRPr="00590D92" w:rsidRDefault="00590D92" w:rsidP="00590D92">
                      <w:pPr>
                        <w:pStyle w:val="Corpodetexto"/>
                        <w:tabs>
                          <w:tab w:val="left" w:pos="380"/>
                          <w:tab w:val="left" w:pos="760"/>
                          <w:tab w:val="left" w:pos="1140"/>
                          <w:tab w:val="left" w:pos="1520"/>
                          <w:tab w:val="left" w:pos="1900"/>
                          <w:tab w:val="left" w:pos="2280"/>
                          <w:tab w:val="left" w:pos="2660"/>
                          <w:tab w:val="left" w:pos="3040"/>
                          <w:tab w:val="left" w:pos="3420"/>
                          <w:tab w:val="left" w:pos="3800"/>
                          <w:tab w:val="left" w:pos="4180"/>
                          <w:tab w:val="left" w:pos="4560"/>
                          <w:tab w:val="left" w:pos="4940"/>
                          <w:tab w:val="left" w:pos="5320"/>
                          <w:tab w:val="left" w:pos="5700"/>
                          <w:tab w:val="left" w:pos="6080"/>
                          <w:tab w:val="left" w:pos="6460"/>
                          <w:tab w:val="left" w:pos="6840"/>
                          <w:tab w:val="left" w:pos="7220"/>
                          <w:tab w:val="left" w:pos="7600"/>
                          <w:tab w:val="left" w:pos="7980"/>
                          <w:tab w:val="left" w:pos="7998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0D92" w:rsidRPr="00590D92" w:rsidRDefault="00590D9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5. ESTRATÉGIAS DE INTERDISCIPLINARIDADE:</w:t>
      </w:r>
    </w:p>
    <w:p w:rsidR="005256BA" w:rsidRDefault="005256BA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o filósofo Edgard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interdisciplinaridade é um termo polissêmico (o mesmo vale para a Multidisciplinaridade e a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Transdisciplinaridade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), já que pode ter vários sentidos, desde a afirmação de existência desta ou daquela disciplina até uma suposta colaboração entre elas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Morin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, 2003).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No caso dos cursos técnicos ofertados pelo </w:t>
      </w:r>
      <w:proofErr w:type="spellStart"/>
      <w:proofErr w:type="gramStart"/>
      <w:r w:rsidRPr="005129C0">
        <w:rPr>
          <w:rFonts w:ascii="Arial" w:hAnsi="Arial" w:cs="Arial"/>
          <w:b w:val="0"/>
          <w:sz w:val="24"/>
          <w:szCs w:val="24"/>
          <w:lang w:val="pt-BR"/>
        </w:rPr>
        <w:t>IFSul</w:t>
      </w:r>
      <w:proofErr w:type="spellEnd"/>
      <w:proofErr w:type="gramEnd"/>
      <w:r w:rsidRPr="005129C0">
        <w:rPr>
          <w:rFonts w:ascii="Arial" w:hAnsi="Arial" w:cs="Arial"/>
          <w:b w:val="0"/>
          <w:sz w:val="24"/>
          <w:szCs w:val="24"/>
          <w:lang w:val="pt-BR"/>
        </w:rPr>
        <w:t>, podemos pensar na segunda opção, quer dizer, pode e deve haver uma colaboração entre as diversas disciplinas que integram os cursos técnicos em Informática, Eventos e Plástico (são estes os cursos em que ministrarei aulas no ano de 2018). A noção de complexidade proposta por este mesmo autor pode auxiliar-nos nesta tarefa. A complexidade vista como aquilo que é tecido junto, aquilo que é uno e múltiplo ao mesmo tempo, ou seja, dentro desta noção cada disciplina mantém a sua identidade (uno), porém ao contribuir, ao somar os seus conhecimentos a dada realidade científica, forma-se um conjunto (múltiplo), rico de informações sobre a sociedade e a natureza.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Para atingir este objetivo pensamos no eixo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tranversal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associado ao “mundo do trabalho”. A escolha deste tema parte do princípio que na condição futura de egressos, os discentes terão a oportunidade de vivenciar as atividades referentes ao mercado de trabalho. Dessa forma, temas como a origem de determinados </w:t>
      </w:r>
      <w:r w:rsidRPr="005129C0">
        <w:rPr>
          <w:rFonts w:ascii="Arial" w:hAnsi="Arial" w:cs="Arial"/>
          <w:b w:val="0"/>
          <w:sz w:val="24"/>
          <w:szCs w:val="24"/>
          <w:lang w:val="pt-BR"/>
        </w:rPr>
        <w:lastRenderedPageBreak/>
        <w:t>mercados, bem como as suas localizações são fundamentais para a boa atuação de nossos discentes nestes espaços.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Como </w:t>
      </w:r>
      <w:proofErr w:type="gramStart"/>
      <w:r w:rsidRPr="005129C0">
        <w:rPr>
          <w:rFonts w:ascii="Arial" w:hAnsi="Arial" w:cs="Arial"/>
          <w:b w:val="0"/>
          <w:sz w:val="24"/>
          <w:szCs w:val="24"/>
          <w:lang w:val="pt-BR"/>
        </w:rPr>
        <w:t>exemplo prático podemos citar</w:t>
      </w:r>
      <w:proofErr w:type="gramEnd"/>
      <w:r w:rsidRPr="005129C0">
        <w:rPr>
          <w:rFonts w:ascii="Arial" w:hAnsi="Arial" w:cs="Arial"/>
          <w:b w:val="0"/>
          <w:sz w:val="24"/>
          <w:szCs w:val="24"/>
          <w:lang w:val="pt-BR"/>
        </w:rPr>
        <w:t xml:space="preserve"> a associação entre o mercado de hidrocarbonetos (petróleo, gás natural, 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etc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 e o papel do técnico em Plástico, pois este precisa conhecer a localização geográfica destes recursos, assim como as influências geopolíticas (conflitos) que envolvem a retirada dos hidrocarbonetos do subsolo.</w:t>
      </w:r>
    </w:p>
    <w:p w:rsidR="005129C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Para o curso técnico em Eventos pensamos nas diversas atividades culturais, esportivas e científicas presentes no espaço urbano metropolitano e suas peculiaridades quanto ao tempo (origem), bem como suas influências econômicas e culturais na vida da metrópole (e região metropolitana).</w:t>
      </w:r>
    </w:p>
    <w:p w:rsidR="002E2A50" w:rsidRPr="005129C0" w:rsidRDefault="005129C0" w:rsidP="005129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 w:val="24"/>
          <w:szCs w:val="24"/>
          <w:lang w:val="pt-BR"/>
        </w:rPr>
      </w:pPr>
      <w:r w:rsidRPr="005129C0">
        <w:rPr>
          <w:rFonts w:ascii="Arial" w:hAnsi="Arial" w:cs="Arial"/>
          <w:b w:val="0"/>
          <w:sz w:val="24"/>
          <w:szCs w:val="24"/>
          <w:lang w:val="pt-BR"/>
        </w:rPr>
        <w:t>Já para o curso técnico em Informática, trabalharemos com a formação dos centros de difusão tecnológica (</w:t>
      </w:r>
      <w:proofErr w:type="spellStart"/>
      <w:r w:rsidRPr="005129C0">
        <w:rPr>
          <w:rFonts w:ascii="Arial" w:hAnsi="Arial" w:cs="Arial"/>
          <w:b w:val="0"/>
          <w:sz w:val="24"/>
          <w:szCs w:val="24"/>
          <w:lang w:val="pt-BR"/>
        </w:rPr>
        <w:t>tecnopólos</w:t>
      </w:r>
      <w:proofErr w:type="spellEnd"/>
      <w:r w:rsidRPr="005129C0">
        <w:rPr>
          <w:rFonts w:ascii="Arial" w:hAnsi="Arial" w:cs="Arial"/>
          <w:b w:val="0"/>
          <w:sz w:val="24"/>
          <w:szCs w:val="24"/>
          <w:lang w:val="pt-BR"/>
        </w:rPr>
        <w:t>) e sua relação com a globalização, ou seja, qual o papel das novas tecnologias na hierarquia das nações frente ao comércio mundial.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967101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="00590D92">
        <w:rPr>
          <w:rFonts w:ascii="Arial" w:hAnsi="Arial" w:cs="Arial"/>
          <w:sz w:val="24"/>
          <w:szCs w:val="24"/>
          <w:lang w:val="pt-BR"/>
        </w:rPr>
        <w:t>PROCEDIMENTOS E CRITÉRIOS DE AVALIAÇÃO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5256BA" w:rsidRDefault="005256BA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Default="006E689F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A avaliação enquanto processo levará em consideração as diversas habilidades e competências a serem desenvolvidas pelos discentes ao longo da jornada. O uso da escrita, de imagens e da oralidade serão analisadas a partir de provas objetivas e dissertativas, produção de resenhas e de trabalhos estarão embasados numa lógica de criação em que o inacabamento pode ser visto como algo positivo, logo tem-se como pressuposto uma ação construtiva do aluno. A retomada dos conteúdos visando as aprendizagens não alcançadas ocorrerá através de atividades complementares (leituras extras, pesquisas rápidas na internet, etc.)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Formas de avaliação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967101">
        <w:rPr>
          <w:rFonts w:ascii="Arial" w:hAnsi="Arial" w:cs="Arial"/>
          <w:sz w:val="24"/>
          <w:szCs w:val="24"/>
        </w:rPr>
        <w:t xml:space="preserve">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1º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D60358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: </w:t>
      </w:r>
      <w:r w:rsidR="00E20859">
        <w:rPr>
          <w:rFonts w:ascii="Arial" w:hAnsi="Arial" w:cs="Arial"/>
          <w:sz w:val="24"/>
          <w:szCs w:val="24"/>
          <w:lang w:val="pt-BR"/>
        </w:rPr>
        <w:t xml:space="preserve">trabalho sobre </w:t>
      </w:r>
      <w:r w:rsidR="00576D06">
        <w:rPr>
          <w:rFonts w:ascii="Arial" w:hAnsi="Arial" w:cs="Arial"/>
          <w:sz w:val="24"/>
          <w:szCs w:val="24"/>
          <w:lang w:val="pt-BR"/>
        </w:rPr>
        <w:t>a RMPA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D60358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 na média semestral)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2º Semestre: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1: aplicação de prova com questões objetivas e dissertativas 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 w:rsidR="00D60358"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 xml:space="preserve">- Avaliação 2: aplicação de prova com questões objetivas e dissertativas </w:t>
      </w:r>
    </w:p>
    <w:p w:rsid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671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967101">
        <w:rPr>
          <w:rFonts w:ascii="Arial" w:hAnsi="Arial" w:cs="Arial"/>
          <w:sz w:val="24"/>
          <w:szCs w:val="24"/>
        </w:rPr>
        <w:t>,0 pontos na média semestral),</w:t>
      </w:r>
    </w:p>
    <w:p w:rsidR="00967101" w:rsidRPr="00967101" w:rsidRDefault="00967101" w:rsidP="00967101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Avaliação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>: resenha de livro (</w:t>
      </w:r>
      <w:r w:rsidR="00D60358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,0 ponto</w:t>
      </w:r>
      <w:r w:rsidR="00D60358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na média semestral)</w:t>
      </w:r>
    </w:p>
    <w:p w:rsidR="00967101" w:rsidRPr="00967101" w:rsidRDefault="00967101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614B8B" w:rsidRDefault="00614B8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14EAE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</w:pP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proofErr w:type="gramEnd"/>
      <w:r w:rsidR="00590D92">
        <w:rPr>
          <w:rFonts w:ascii="Arial" w:hAnsi="Arial" w:cs="Arial"/>
          <w:sz w:val="24"/>
          <w:szCs w:val="24"/>
          <w:lang w:val="pt-BR"/>
        </w:rPr>
        <w:t>Horário disponível para aten</w:t>
      </w:r>
      <w:r w:rsidR="005129C0">
        <w:rPr>
          <w:rFonts w:ascii="Arial" w:hAnsi="Arial" w:cs="Arial"/>
          <w:sz w:val="24"/>
          <w:szCs w:val="24"/>
          <w:lang w:val="pt-BR"/>
        </w:rPr>
        <w:t>dimento preferencial:</w:t>
      </w:r>
      <w:r w:rsidR="00C14EAE" w:rsidRPr="00C14EAE">
        <w:t xml:space="preserve"> </w:t>
      </w:r>
    </w:p>
    <w:p w:rsidR="002E2A50" w:rsidRPr="00C14EAE" w:rsidRDefault="00C14EAE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atendimento individual extraclasse será realizado na quarta-feira (dás </w:t>
      </w:r>
      <w:proofErr w:type="gram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09:00</w:t>
      </w:r>
      <w:proofErr w:type="gram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às 10:45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no turno da manhã e (dás 13:30 às 15:15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no turno da tarde e, na quinta-feira dás 10:45 às 12:15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(manhã) e dás 13:30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até 17:00 </w:t>
      </w:r>
      <w:proofErr w:type="spellStart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Pr="00C14EAE">
        <w:rPr>
          <w:rFonts w:ascii="Arial" w:hAnsi="Arial" w:cs="Arial"/>
          <w:b w:val="0"/>
          <w:color w:val="000000" w:themeColor="text1"/>
          <w:sz w:val="24"/>
          <w:szCs w:val="24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(tarde) nas dependências da biblioteca do campus.</w:t>
      </w:r>
    </w:p>
    <w:p w:rsidR="00C14EAE" w:rsidRDefault="00C14EAE" w:rsidP="00C14EAE"/>
    <w:p w:rsidR="00C14EAE" w:rsidRDefault="00C14EAE" w:rsidP="00C14EAE"/>
    <w:p w:rsidR="00C14EAE" w:rsidRPr="00C14EAE" w:rsidRDefault="00C14EAE" w:rsidP="00C14EAE"/>
    <w:p w:rsidR="00590D9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2E2A50" w:rsidRPr="00815FBF">
        <w:rPr>
          <w:rFonts w:ascii="Arial" w:hAnsi="Arial" w:cs="Arial"/>
          <w:b/>
          <w:bCs/>
          <w:sz w:val="24"/>
          <w:szCs w:val="24"/>
        </w:rPr>
        <w:t xml:space="preserve">Bibliografia </w:t>
      </w:r>
      <w:r w:rsidR="00590D92">
        <w:rPr>
          <w:rFonts w:ascii="Arial" w:hAnsi="Arial" w:cs="Arial"/>
          <w:b/>
          <w:bCs/>
          <w:sz w:val="24"/>
          <w:szCs w:val="24"/>
        </w:rPr>
        <w:t>básica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 xml:space="preserve">ABREU, </w:t>
      </w:r>
      <w:proofErr w:type="spellStart"/>
      <w:r w:rsidRPr="00617B5D">
        <w:rPr>
          <w:rFonts w:ascii="Arial" w:hAnsi="Arial" w:cs="Arial"/>
          <w:bCs/>
          <w:sz w:val="24"/>
          <w:szCs w:val="24"/>
        </w:rPr>
        <w:t>Angela</w:t>
      </w:r>
      <w:proofErr w:type="spellEnd"/>
      <w:r w:rsidRPr="00617B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17B5D">
        <w:rPr>
          <w:rFonts w:ascii="Arial" w:hAnsi="Arial" w:cs="Arial"/>
          <w:bCs/>
          <w:sz w:val="24"/>
          <w:szCs w:val="24"/>
        </w:rPr>
        <w:t>Ma</w:t>
      </w:r>
      <w:proofErr w:type="spellEnd"/>
      <w:r w:rsidRPr="00617B5D">
        <w:rPr>
          <w:rFonts w:ascii="Arial" w:hAnsi="Arial" w:cs="Arial"/>
          <w:bCs/>
          <w:sz w:val="24"/>
          <w:szCs w:val="24"/>
        </w:rPr>
        <w:t xml:space="preserve"> V. de Escala de Mapa: Passo a Passo, do Concreto ao </w:t>
      </w:r>
      <w:proofErr w:type="gramStart"/>
      <w:r w:rsidRPr="00617B5D">
        <w:rPr>
          <w:rFonts w:ascii="Arial" w:hAnsi="Arial" w:cs="Arial"/>
          <w:bCs/>
          <w:sz w:val="24"/>
          <w:szCs w:val="24"/>
        </w:rPr>
        <w:t>Abstrato Orientação</w:t>
      </w:r>
      <w:proofErr w:type="gramEnd"/>
      <w:r w:rsidRPr="00617B5D">
        <w:rPr>
          <w:rFonts w:ascii="Arial" w:hAnsi="Arial" w:cs="Arial"/>
          <w:bCs/>
          <w:sz w:val="24"/>
          <w:szCs w:val="24"/>
        </w:rPr>
        <w:t xml:space="preserve"> n. 6, p. 39-48, São Paulo, 1985.</w:t>
      </w:r>
    </w:p>
    <w:p w:rsid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>ACSELRAD, Henri (org.). A Duração das Cidades: sustentabilidade e riscos nas políticas urbanas. Rio de Janeiro: DP&amp;A, 2001.</w:t>
      </w:r>
    </w:p>
    <w:p w:rsid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617B5D" w:rsidRPr="00617B5D" w:rsidRDefault="00617B5D" w:rsidP="0061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617B5D">
        <w:rPr>
          <w:rFonts w:ascii="Arial" w:hAnsi="Arial" w:cs="Arial"/>
          <w:bCs/>
          <w:sz w:val="24"/>
          <w:szCs w:val="24"/>
        </w:rPr>
        <w:t>PESAVENTO, S. J. História do Rio Grande do Sul. Porto Alegre, Mercado Aberto, 1982. (Série Revisão)</w:t>
      </w: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2E2A50" w:rsidRDefault="00590D92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9.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Bibliografia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Alfabetização Cartográfica http://meu.brfree.com.br/~pedagogiadestaq/odgeosat2000.html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ALMEIDA, Rosângela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Doin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de Do Desenho ao Mapa: Iniciação Cartográfica na Escola Contexto, São Paulo, 2001.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ALBECHE, Daysi Lange. Imagens do gaúcho– história e mitificação. Porto Alegre: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Edipuc,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1996.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AMADO, Janaína. A revolta dos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Mucker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2.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>ed. São Leopoldo: UNISINOS, 2002.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ALONSO, J.A.F., BENETTI, M.D. e BANDEIRA, P.S. Crescimento econômico da região sul do RS: causas e perspectivas. Fundação de Economia e Estatística, Porto Alegre, 1994.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ALVES, Francisco das Neves (org.). Pensar a Revolução Federalista. Rio </w:t>
      </w:r>
      <w:proofErr w:type="spellStart"/>
      <w:proofErr w:type="gramStart"/>
      <w:r w:rsidRPr="00E53D59">
        <w:rPr>
          <w:rFonts w:ascii="Arial" w:hAnsi="Arial" w:cs="Arial"/>
          <w:bCs/>
          <w:sz w:val="24"/>
          <w:szCs w:val="24"/>
        </w:rPr>
        <w:t>Grande: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>FURG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, 1993.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ASSEMBLÉIA LEGISLATIVA DO RIO GRANDE DO SUL. Comissão dos Assuntos Municipais. Evolução municipal do RS 1809-1996, Porto Alegre,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BRÜSEKE, Franz Josef. O problema do desenvolvimento sustentável, p. 29 – 40. In: CAVALCANTI, Clóvis (org.). Desenvolvimento e natureza: estudos para uma sociedade sustentável.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3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ed. São Paulo: Cortez. Recife: Fundação Joaquim Nabuco,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CAPRA,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Fritjof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. A alfabetização ecológica: o desafio para a educação do século 21, p. 18 – 33. In: TRIGUEIRO, André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org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). Meio Ambiente no Século 21: 21 especialistas falam da questão ambiental nas suas áreas de conhecimento. Rio de Janeiro, Sextante, 2003.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Cem anos de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germanidade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no R.G. S. –1824-1924. Tradução de Arthur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Blasio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Rambo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Pr="00E53D59">
        <w:rPr>
          <w:rFonts w:ascii="Arial" w:hAnsi="Arial" w:cs="Arial"/>
          <w:bCs/>
          <w:sz w:val="24"/>
          <w:szCs w:val="24"/>
        </w:rPr>
        <w:t>SãoLeopoldo</w:t>
      </w:r>
      <w:proofErr w:type="spellEnd"/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Unisinos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53D59">
        <w:rPr>
          <w:rFonts w:ascii="Arial" w:hAnsi="Arial" w:cs="Arial"/>
          <w:bCs/>
          <w:sz w:val="24"/>
          <w:szCs w:val="24"/>
        </w:rPr>
        <w:t>CALANDRO,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M. L. e CAMPOS, S. H. O desempenho da indústria em 2001: uma trajetória de desaceleração. Indicadores Econômicos FEE, Porto Alegre, v. 29, n.4, mar.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CANO, W. Reflexões sobre o Brasil e a nova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des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) ordem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internacional .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Cam-pinas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São Paulo: Ed. UNICAMP/FAPESP, 1993.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CASTELLS, M. A sociedade em rede. Tradução de </w:t>
      </w:r>
      <w:proofErr w:type="spellStart"/>
      <w:proofErr w:type="gramStart"/>
      <w:r w:rsidRPr="00E53D59">
        <w:rPr>
          <w:rFonts w:ascii="Arial" w:hAnsi="Arial" w:cs="Arial"/>
          <w:bCs/>
          <w:sz w:val="24"/>
          <w:szCs w:val="24"/>
        </w:rPr>
        <w:t>RoneideVenâncioMajer</w:t>
      </w:r>
      <w:proofErr w:type="spellEnd"/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. São </w:t>
      </w:r>
      <w:proofErr w:type="spellStart"/>
      <w:proofErr w:type="gramStart"/>
      <w:r w:rsidRPr="00E53D59">
        <w:rPr>
          <w:rFonts w:ascii="Arial" w:hAnsi="Arial" w:cs="Arial"/>
          <w:bCs/>
          <w:sz w:val="24"/>
          <w:szCs w:val="24"/>
        </w:rPr>
        <w:t>Paulo: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>Paz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e Terra,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__________. Fim de milênio. Tradução de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Klauss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Brandini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Gerhardt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Roneide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 Venâncio.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Majer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. São Paulo: Paz e Terra, 1999.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COMPANHIA NACIONAL DE ABASTECIMENTO. Conjuntura Agropecuária. Brasília, ano1,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nº.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>1, 2.000.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DE BONI, Luiz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A .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(org.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).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>RS: imigração &amp; colonização. Porto Alegre: Mercado Aberto,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1992.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DAMIANI, A. População e Geografia. São Paulo: Contexto,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1991</w:t>
      </w:r>
      <w:proofErr w:type="gramEnd"/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DUCATTI, J. Mosaico de imagens LANDSAT-TM e macrozoneamento do Rio Grande do Sul. Porto Alegre, dez 2001.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mimeo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FUNDAÇÃO DE ECONOMIA E ESTATÍSTICA. Anuário estatístico do RS 1998. Porto Alegre: FEE, 2000. (</w:t>
      </w:r>
      <w:proofErr w:type="spellStart"/>
      <w:proofErr w:type="gramStart"/>
      <w:r w:rsidRPr="00E53D59">
        <w:rPr>
          <w:rFonts w:ascii="Arial" w:hAnsi="Arial" w:cs="Arial"/>
          <w:bCs/>
          <w:sz w:val="24"/>
          <w:szCs w:val="24"/>
        </w:rPr>
        <w:t>CD-Rom</w:t>
      </w:r>
      <w:proofErr w:type="spellEnd"/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_______. Um século de população do Rio Grande do Sul 1900-2000. Porto Alegre: FEE, 2001. (</w:t>
      </w:r>
      <w:proofErr w:type="spellStart"/>
      <w:proofErr w:type="gramStart"/>
      <w:r w:rsidRPr="00E53D59">
        <w:rPr>
          <w:rFonts w:ascii="Arial" w:hAnsi="Arial" w:cs="Arial"/>
          <w:bCs/>
          <w:sz w:val="24"/>
          <w:szCs w:val="24"/>
        </w:rPr>
        <w:t>CD-Rom</w:t>
      </w:r>
      <w:proofErr w:type="spellEnd"/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GARCIA, Á. A. A balança comercial do RS em 2000. Indicadores Econômicos FEE, Porto Alegre, v.28, n.4,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HEIDRISCH, </w:t>
      </w:r>
      <w:proofErr w:type="spellStart"/>
      <w:proofErr w:type="gramStart"/>
      <w:r w:rsidRPr="00E53D59">
        <w:rPr>
          <w:rFonts w:ascii="Arial" w:hAnsi="Arial" w:cs="Arial"/>
          <w:bCs/>
          <w:sz w:val="24"/>
          <w:szCs w:val="24"/>
        </w:rPr>
        <w:t>ÁlvaroLuiz</w:t>
      </w:r>
      <w:proofErr w:type="spellEnd"/>
      <w:proofErr w:type="gramEnd"/>
      <w:r w:rsidRPr="00E53D59">
        <w:rPr>
          <w:rFonts w:ascii="Arial" w:hAnsi="Arial" w:cs="Arial"/>
          <w:bCs/>
          <w:sz w:val="24"/>
          <w:szCs w:val="24"/>
        </w:rPr>
        <w:t>. Além do latifúndio: geografia do interesse econômico gaúcho. Porto Alegre: Editora da Universidade, 2000.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INSTITUTO BRASILEIRO DE GEOGRAFIA E ESTATÍSTICA. Atlas Nacional do Brasil. Rio de Janeiro: IBGE, 2000.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Sinopse preliminar do Censo Demográfico 2000. Rio de Janeiro: IBGE,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2001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Censo Demográfico 2000. Rio de Janeiro: IBGE,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53D59">
        <w:rPr>
          <w:rFonts w:ascii="Arial" w:hAnsi="Arial" w:cs="Arial"/>
          <w:bCs/>
          <w:sz w:val="24"/>
          <w:szCs w:val="24"/>
        </w:rPr>
        <w:t>INSTITUTO DE PESQUISAS ECONÔMICA APLICADA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. Base de dados macroeconômicos IPEADATA. Brasília: IPEA. Disponível: http://www.ipeadata.gov.br. Acessado em 20 de junho de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INSTITUTO NACIONAL DE ESTUDOS E PESQUISAS EDUCACIONAIS (INEP/MEC). Censo da educação superior. Disponível: http://www.inep.gov.br. Acessado em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5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de julho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JARDIM, M. L. T. Evolução da população do Rio Grande do Sul. Porto Alegre: FEE, 2002. (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mimeo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)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LIMA, R. S. A indústria gaúcha em 2000: crônica de uma recuperação anunciada. Indicadores Econômicos FEE, Porto Alegre, v.28, n.4, p. 111-132,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MACHADO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, Lia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Osório. </w:t>
      </w:r>
      <w:proofErr w:type="spellStart"/>
      <w:proofErr w:type="gramStart"/>
      <w:r w:rsidRPr="0019363A">
        <w:rPr>
          <w:rFonts w:ascii="Arial" w:hAnsi="Arial" w:cs="Arial"/>
          <w:bCs/>
          <w:sz w:val="24"/>
          <w:szCs w:val="24"/>
          <w:lang w:val="en-US"/>
        </w:rPr>
        <w:t>Limites</w:t>
      </w:r>
      <w:proofErr w:type="spellEnd"/>
      <w:r w:rsidRPr="0019363A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19363A">
        <w:rPr>
          <w:rFonts w:ascii="Arial" w:hAnsi="Arial" w:cs="Arial"/>
          <w:bCs/>
          <w:sz w:val="24"/>
          <w:szCs w:val="24"/>
          <w:lang w:val="en-US"/>
        </w:rPr>
        <w:t>Fronteiras</w:t>
      </w:r>
      <w:proofErr w:type="spellEnd"/>
      <w:r w:rsidRPr="0019363A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19363A">
        <w:rPr>
          <w:rFonts w:ascii="Arial" w:hAnsi="Arial" w:cs="Arial"/>
          <w:bCs/>
          <w:sz w:val="24"/>
          <w:szCs w:val="24"/>
          <w:lang w:val="en-US"/>
        </w:rPr>
        <w:t>Redes</w:t>
      </w:r>
      <w:proofErr w:type="spellEnd"/>
      <w:r w:rsidRPr="0019363A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Pr="0019363A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E53D59">
        <w:rPr>
          <w:rFonts w:ascii="Arial" w:hAnsi="Arial" w:cs="Arial"/>
          <w:bCs/>
          <w:sz w:val="24"/>
          <w:szCs w:val="24"/>
          <w:lang w:val="en-US"/>
        </w:rPr>
        <w:t xml:space="preserve">In: STROHAECKER T.M.; DAMIANI, A.; SCHAFFER, N.O.; BAUTH, N.; DUTRA, V.S. (org.). </w:t>
      </w:r>
      <w:r w:rsidRPr="00E53D59">
        <w:rPr>
          <w:rFonts w:ascii="Arial" w:hAnsi="Arial" w:cs="Arial"/>
          <w:bCs/>
          <w:sz w:val="24"/>
          <w:szCs w:val="24"/>
        </w:rPr>
        <w:t>Fronteiras e Espaço Global. Porto Alegre: AGB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Porto Alegre, 1998. [p.41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49].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MAIA NETO, A. A.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et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al. Visão global da economia gaúcha. Indicadores Econômicos FEE, Porto Alegre, v.28, n.4, mar. 2001.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_______. A economia gaúcha em 2001: terceiro ano consecutivo de crescimento. Indicadores Econômicos FEE, Porto Alegre, v. 29, n.4, mar.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MINISTÉRIO DE RELAÇÕES EXTERIORES DO BRASIL. Dados do MERCOSUL. Brasília: MRE. Disponível: http://www.mercosul.gov.br. Acessado em 12 de agosto de 2002.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MINISTÉRIO DO DESENVOLVIMENTO, INDÚSTRIA E COMÉRCIO EXTERIOR. Secretaria do Comércio Exterior. Balança comercial por estados. Disponível: http://www.mdic.gov.br. Acessado em 23 de maio 2002.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PESAVENTO, S. J. A Burguesia Gaúcha. Porto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Alegre :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 xml:space="preserve"> Mercado Aberto.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RAFFESTIN, C. Capítulos 1 e 4 do livro Por uma geografia do poder. SP, Ática,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>1993, pp. 143163 e 200220.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SANTOS, Milton Técnica, Espaço, Tempo: Globalização e Meio Técnico-Científico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Hucitec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>, São Paulo, 1994.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RATZEL, Friedrich. O povo e seu território. </w:t>
      </w:r>
      <w:r w:rsidRPr="00E53D59">
        <w:rPr>
          <w:rFonts w:ascii="Arial" w:hAnsi="Arial" w:cs="Arial"/>
          <w:bCs/>
          <w:sz w:val="24"/>
          <w:szCs w:val="24"/>
          <w:lang w:val="es-ES"/>
        </w:rPr>
        <w:t>In: MORAES, Antonio C. R. (</w:t>
      </w:r>
      <w:proofErr w:type="spellStart"/>
      <w:r w:rsidRPr="00E53D59">
        <w:rPr>
          <w:rFonts w:ascii="Arial" w:hAnsi="Arial" w:cs="Arial"/>
          <w:bCs/>
          <w:sz w:val="24"/>
          <w:szCs w:val="24"/>
          <w:lang w:val="es-ES"/>
        </w:rPr>
        <w:t>org</w:t>
      </w:r>
      <w:proofErr w:type="spellEnd"/>
      <w:r w:rsidRPr="00E53D59">
        <w:rPr>
          <w:rFonts w:ascii="Arial" w:hAnsi="Arial" w:cs="Arial"/>
          <w:bCs/>
          <w:sz w:val="24"/>
          <w:szCs w:val="24"/>
          <w:lang w:val="es-ES"/>
        </w:rPr>
        <w:t xml:space="preserve">). </w:t>
      </w:r>
      <w:proofErr w:type="spellStart"/>
      <w:r w:rsidRPr="00E53D59">
        <w:rPr>
          <w:rFonts w:ascii="Arial" w:hAnsi="Arial" w:cs="Arial"/>
          <w:bCs/>
          <w:sz w:val="24"/>
          <w:szCs w:val="24"/>
        </w:rPr>
        <w:t>Ratzel</w:t>
      </w:r>
      <w:proofErr w:type="spellEnd"/>
      <w:r w:rsidRPr="00E53D59">
        <w:rPr>
          <w:rFonts w:ascii="Arial" w:hAnsi="Arial" w:cs="Arial"/>
          <w:bCs/>
          <w:sz w:val="24"/>
          <w:szCs w:val="24"/>
        </w:rPr>
        <w:t xml:space="preserve">. São Paulo: </w:t>
      </w:r>
      <w:proofErr w:type="gramStart"/>
      <w:r w:rsidRPr="00E53D59">
        <w:rPr>
          <w:rFonts w:ascii="Arial" w:hAnsi="Arial" w:cs="Arial"/>
          <w:bCs/>
          <w:sz w:val="24"/>
          <w:szCs w:val="24"/>
        </w:rPr>
        <w:t>Ática,</w:t>
      </w:r>
      <w:proofErr w:type="gramEnd"/>
      <w:r w:rsidRPr="00E53D59">
        <w:rPr>
          <w:rFonts w:ascii="Arial" w:hAnsi="Arial" w:cs="Arial"/>
          <w:bCs/>
          <w:sz w:val="24"/>
          <w:szCs w:val="24"/>
        </w:rPr>
        <w:t>1990. [p.73</w:t>
      </w:r>
      <w:r w:rsidRPr="00E53D59">
        <w:rPr>
          <w:rFonts w:ascii="Cambria Math" w:hAnsi="Cambria Math" w:cs="Cambria Math"/>
          <w:bCs/>
          <w:sz w:val="24"/>
          <w:szCs w:val="24"/>
        </w:rPr>
        <w:t>‐</w:t>
      </w:r>
      <w:r w:rsidRPr="00E53D59">
        <w:rPr>
          <w:rFonts w:ascii="Arial" w:hAnsi="Arial" w:cs="Arial"/>
          <w:bCs/>
          <w:sz w:val="24"/>
          <w:szCs w:val="24"/>
        </w:rPr>
        <w:t>82].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E53D59">
        <w:rPr>
          <w:rFonts w:ascii="Arial" w:hAnsi="Arial" w:cs="Arial"/>
          <w:bCs/>
          <w:sz w:val="24"/>
          <w:szCs w:val="24"/>
        </w:rPr>
        <w:t xml:space="preserve">SANCHES, S. As condições sociais básicas das famílias chefiadas por mulheres. Disponível em: http://www.fee.tche.br. </w:t>
      </w: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E53D59" w:rsidRPr="00E53D59" w:rsidRDefault="00E53D59" w:rsidP="00E53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Pr="00FB2B48" w:rsidRDefault="00FB2B48" w:rsidP="00FB2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FB2B48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FB2B48" w:rsidRPr="00815FBF" w:rsidRDefault="00FB2B48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62D1D" w:rsidRDefault="00862D1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br w:type="page"/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F3EC5" w:rsidRPr="00651D88" w:rsidRDefault="003F3EC5" w:rsidP="003F3EC5">
      <w:pPr>
        <w:pStyle w:val="CorpoA"/>
        <w:ind w:firstLine="0"/>
        <w:rPr>
          <w:rFonts w:eastAsia="Trebuchet MS Bold" w:hAnsi="Arial" w:cs="Arial"/>
          <w:b/>
        </w:rPr>
      </w:pPr>
      <w:r w:rsidRPr="00651D88">
        <w:rPr>
          <w:rFonts w:hAnsi="Arial" w:cs="Arial"/>
          <w:b/>
          <w:lang w:val="pt-PT"/>
        </w:rPr>
        <w:t>1º Semestre</w:t>
      </w: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42"/>
        <w:gridCol w:w="6756"/>
      </w:tblGrid>
      <w:tr w:rsidR="003F3EC5" w:rsidRPr="00651D88" w:rsidTr="00862D1D">
        <w:trPr>
          <w:trHeight w:val="285"/>
          <w:tblHeader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1D88">
              <w:rPr>
                <w:rFonts w:ascii="Arial" w:hAnsi="Arial" w:cs="Arial"/>
                <w:sz w:val="24"/>
                <w:szCs w:val="24"/>
              </w:rPr>
              <w:t>Conteú</w:t>
            </w:r>
            <w:proofErr w:type="spellEnd"/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do/atividade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metrópoles (Brasil e Mundo): conceitos, características.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de-DE"/>
              </w:rPr>
              <w:t>A Regi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ão Metropolitana de Porto Alegre (RMPA).</w:t>
            </w:r>
          </w:p>
        </w:tc>
      </w:tr>
      <w:tr w:rsidR="003F3EC5" w:rsidRPr="0055015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Forma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ção Territorial da RMPA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/Dinâmicas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PT"/>
              </w:rPr>
              <w:t>internas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Conceitos de Geografia urbana.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As metrópoles brasileiras.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s metrópoles brasileiras.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Forma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 xml:space="preserve">ção territorial do RS: </w:t>
            </w:r>
            <w:r w:rsidRPr="00651D88">
              <w:rPr>
                <w:rFonts w:ascii="Arial" w:hAnsi="Arial" w:cs="Arial"/>
                <w:sz w:val="24"/>
                <w:szCs w:val="24"/>
              </w:rPr>
              <w:t>da colônia a República.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Forma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ção territorial do RS: temporalidades.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BF3DE3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Disputas geopolíticas: Portugal X Espanha; Missões Jesuíticas.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Disputas geopolíticas: Portugal X Espanha; Missões Jesuíticas.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Oligarquia agrária no RS.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3EC5" w:rsidRPr="00584B94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formação territorial ocidental na “Metade Norte” do RS.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BF3DE3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Transformações espaciais no campo.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Transformações: A “revolução verde” no campo</w:t>
            </w:r>
            <w:r>
              <w:rPr>
                <w:rFonts w:ascii="Arial" w:hAnsi="Arial" w:cs="Arial"/>
                <w:sz w:val="24"/>
                <w:szCs w:val="24"/>
              </w:rPr>
              <w:t>/Os movimentos sociais do campo.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 migração para a Amazônia.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053E0D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para a recuperação semestral.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Recuperação semestral.</w:t>
            </w:r>
          </w:p>
        </w:tc>
      </w:tr>
    </w:tbl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p w:rsidR="003F3EC5" w:rsidRPr="00651D88" w:rsidRDefault="003F3EC5" w:rsidP="003F3EC5">
      <w:pPr>
        <w:pStyle w:val="CorpoA"/>
        <w:ind w:left="0" w:firstLine="0"/>
        <w:rPr>
          <w:rFonts w:eastAsia="Trebuchet MS Bold" w:hAnsi="Arial" w:cs="Arial"/>
          <w:b/>
        </w:rPr>
      </w:pPr>
      <w:r>
        <w:rPr>
          <w:rFonts w:hAnsi="Arial" w:cs="Arial"/>
          <w:b/>
          <w:lang w:val="pt-PT"/>
        </w:rPr>
        <w:t xml:space="preserve">      </w:t>
      </w:r>
      <w:r w:rsidRPr="00651D88">
        <w:rPr>
          <w:rFonts w:hAnsi="Arial" w:cs="Arial"/>
          <w:b/>
          <w:lang w:val="pt-PT"/>
        </w:rPr>
        <w:t>2º Semestre</w:t>
      </w:r>
    </w:p>
    <w:p w:rsidR="003F3EC5" w:rsidRPr="00651D88" w:rsidRDefault="003F3EC5" w:rsidP="003F3EC5">
      <w:pPr>
        <w:pStyle w:val="CorpoA"/>
        <w:ind w:firstLine="0"/>
        <w:rPr>
          <w:rFonts w:hAnsi="Arial" w:cs="Arial"/>
        </w:rPr>
      </w:pPr>
    </w:p>
    <w:tbl>
      <w:tblPr>
        <w:tblStyle w:val="TableNormal"/>
        <w:tblW w:w="8498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42"/>
        <w:gridCol w:w="6756"/>
      </w:tblGrid>
      <w:tr w:rsidR="003F3EC5" w:rsidRPr="00651D88" w:rsidTr="00862D1D">
        <w:trPr>
          <w:trHeight w:val="285"/>
          <w:tblHeader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1D88">
              <w:rPr>
                <w:rFonts w:ascii="Arial" w:hAnsi="Arial" w:cs="Arial"/>
                <w:sz w:val="24"/>
                <w:szCs w:val="24"/>
              </w:rPr>
              <w:t>Conteú</w:t>
            </w:r>
            <w:proofErr w:type="spellEnd"/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do/atividade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90"/>
        </w:trPr>
        <w:tc>
          <w:tcPr>
            <w:tcW w:w="1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Cartografia: alfabetização cartográfica.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Projeções e escalas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Documentos cartográficos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/maquetes.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Documentos cartográficos/maquetes.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3C095A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Representações cartográficas da RMPA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Representações cartográficas da RMPA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Regionalização do RS: conceitos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51D88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Regionalização do RS: formas.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1B0D4B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Natureza e políticas ambientais: estruturas geológicas e formas de relevo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Natureza e políticas ambientais: estruturas geológicas e formas de relevo</w:t>
            </w:r>
            <w:r w:rsidRPr="00651D88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Natureza e políticas ambientais: biomas brasileiros</w:t>
            </w:r>
            <w:r w:rsidRPr="00651D88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384D8E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Natureza e políticas ambientais: SNUC (Sistema Nacional de Unidades de Conservação).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Natureza e políticas ambientais: SNUC (Sistema Nacional de Unidades de Conservação).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Natureza e políticas ambientais: SNUC (Sistema Nacional de Unidades de Conservação).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Avaliação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(conteúdo semestral)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Recuperação semestral.</w:t>
            </w:r>
          </w:p>
        </w:tc>
      </w:tr>
      <w:tr w:rsidR="003F3EC5" w:rsidRPr="001B7807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 para a recuperação final.</w:t>
            </w:r>
          </w:p>
        </w:tc>
      </w:tr>
      <w:tr w:rsidR="003F3EC5" w:rsidRPr="00651D88" w:rsidTr="00862D1D">
        <w:tblPrEx>
          <w:shd w:val="clear" w:color="auto" w:fill="auto"/>
        </w:tblPrEx>
        <w:trPr>
          <w:trHeight w:val="28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  <w:tab w:val="left" w:pos="79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7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EC5" w:rsidRPr="00651D88" w:rsidRDefault="003F3EC5" w:rsidP="00E70BE4">
            <w:pPr>
              <w:pStyle w:val="EstilodeTabela2"/>
              <w:rPr>
                <w:rFonts w:ascii="Arial" w:hAnsi="Arial" w:cs="Arial"/>
                <w:sz w:val="24"/>
                <w:szCs w:val="24"/>
              </w:rPr>
            </w:pPr>
            <w:r w:rsidRPr="00651D88">
              <w:rPr>
                <w:rFonts w:ascii="Arial" w:hAnsi="Arial" w:cs="Arial"/>
                <w:sz w:val="24"/>
                <w:szCs w:val="24"/>
              </w:rPr>
              <w:t>Recuperação 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(conteúdo anual)</w:t>
            </w:r>
          </w:p>
        </w:tc>
      </w:tr>
    </w:tbl>
    <w:p w:rsidR="003F3EC5" w:rsidRPr="00651D88" w:rsidRDefault="003F3EC5" w:rsidP="003F3EC5">
      <w:pPr>
        <w:pStyle w:val="CorpoA"/>
        <w:ind w:left="0" w:firstLine="0"/>
        <w:rPr>
          <w:rFonts w:hAnsi="Arial" w:cs="Arial"/>
        </w:rPr>
      </w:pPr>
    </w:p>
    <w:p w:rsidR="005638BA" w:rsidRPr="005638BA" w:rsidRDefault="005638BA" w:rsidP="005638BA">
      <w:pPr>
        <w:pStyle w:val="CorpoA"/>
        <w:rPr>
          <w:rFonts w:hAnsi="Arial" w:cs="Arial"/>
          <w:b/>
          <w:lang w:val="en-US"/>
        </w:rPr>
      </w:pPr>
    </w:p>
    <w:sectPr w:rsidR="005638BA" w:rsidRPr="005638BA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C2" w:rsidRDefault="00ED19C2" w:rsidP="00E6564C">
      <w:r>
        <w:separator/>
      </w:r>
    </w:p>
  </w:endnote>
  <w:endnote w:type="continuationSeparator" w:id="0">
    <w:p w:rsidR="00ED19C2" w:rsidRDefault="00ED19C2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 Bold">
    <w:altName w:val="Times New Roman"/>
    <w:charset w:val="00"/>
    <w:family w:val="roman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C2" w:rsidRDefault="00ED19C2" w:rsidP="00E6564C">
      <w:r>
        <w:separator/>
      </w:r>
    </w:p>
  </w:footnote>
  <w:footnote w:type="continuationSeparator" w:id="0">
    <w:p w:rsidR="00ED19C2" w:rsidRDefault="00ED19C2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482CC9"/>
    <w:multiLevelType w:val="multilevel"/>
    <w:tmpl w:val="8A182CE8"/>
    <w:styleLink w:val="List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 Bold" w:eastAsia="Arial Bold" w:hAnsi="Arial Bold" w:cs="Arial Bold"/>
        <w:position w:val="0"/>
        <w:sz w:val="24"/>
        <w:szCs w:val="24"/>
        <w:lang w:val="pt-P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6ED"/>
    <w:rsid w:val="0008685D"/>
    <w:rsid w:val="000B0B0E"/>
    <w:rsid w:val="000D2B1A"/>
    <w:rsid w:val="000D3FDD"/>
    <w:rsid w:val="000F323D"/>
    <w:rsid w:val="000F78EB"/>
    <w:rsid w:val="00133858"/>
    <w:rsid w:val="00136092"/>
    <w:rsid w:val="00140462"/>
    <w:rsid w:val="001434E7"/>
    <w:rsid w:val="00155214"/>
    <w:rsid w:val="00160596"/>
    <w:rsid w:val="0016260E"/>
    <w:rsid w:val="00166696"/>
    <w:rsid w:val="00172B8D"/>
    <w:rsid w:val="00183EFE"/>
    <w:rsid w:val="0019363A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57F5E"/>
    <w:rsid w:val="002755B0"/>
    <w:rsid w:val="002A4D7D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208B"/>
    <w:rsid w:val="003F3EC5"/>
    <w:rsid w:val="00404492"/>
    <w:rsid w:val="004178BC"/>
    <w:rsid w:val="00433787"/>
    <w:rsid w:val="004345E5"/>
    <w:rsid w:val="00435825"/>
    <w:rsid w:val="0045160A"/>
    <w:rsid w:val="00462745"/>
    <w:rsid w:val="004667B2"/>
    <w:rsid w:val="00474A40"/>
    <w:rsid w:val="004909BF"/>
    <w:rsid w:val="00494F22"/>
    <w:rsid w:val="004A34F4"/>
    <w:rsid w:val="004B37D7"/>
    <w:rsid w:val="004B40FE"/>
    <w:rsid w:val="004C73B7"/>
    <w:rsid w:val="004D3857"/>
    <w:rsid w:val="004E4853"/>
    <w:rsid w:val="004F5EEF"/>
    <w:rsid w:val="004F76B7"/>
    <w:rsid w:val="00502D53"/>
    <w:rsid w:val="005129C0"/>
    <w:rsid w:val="00517CA0"/>
    <w:rsid w:val="005256BA"/>
    <w:rsid w:val="00530F1E"/>
    <w:rsid w:val="005316E2"/>
    <w:rsid w:val="00545F43"/>
    <w:rsid w:val="00546469"/>
    <w:rsid w:val="005514C4"/>
    <w:rsid w:val="005638BA"/>
    <w:rsid w:val="00574CBE"/>
    <w:rsid w:val="005765D7"/>
    <w:rsid w:val="00576D06"/>
    <w:rsid w:val="00590D92"/>
    <w:rsid w:val="00593C24"/>
    <w:rsid w:val="005D580B"/>
    <w:rsid w:val="005E25BB"/>
    <w:rsid w:val="005E3EC5"/>
    <w:rsid w:val="005E4932"/>
    <w:rsid w:val="00602FB2"/>
    <w:rsid w:val="00604261"/>
    <w:rsid w:val="00614B8B"/>
    <w:rsid w:val="00617B5D"/>
    <w:rsid w:val="006204BB"/>
    <w:rsid w:val="006255DF"/>
    <w:rsid w:val="00635781"/>
    <w:rsid w:val="006370B1"/>
    <w:rsid w:val="00664DBE"/>
    <w:rsid w:val="00673E3D"/>
    <w:rsid w:val="00675558"/>
    <w:rsid w:val="00695523"/>
    <w:rsid w:val="006B24B7"/>
    <w:rsid w:val="006B6C88"/>
    <w:rsid w:val="006E689F"/>
    <w:rsid w:val="006F325A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59AF"/>
    <w:rsid w:val="00846639"/>
    <w:rsid w:val="0086089C"/>
    <w:rsid w:val="00862D1D"/>
    <w:rsid w:val="0087692F"/>
    <w:rsid w:val="008E7A28"/>
    <w:rsid w:val="008F52A0"/>
    <w:rsid w:val="0091482B"/>
    <w:rsid w:val="00914D51"/>
    <w:rsid w:val="00916093"/>
    <w:rsid w:val="0091730E"/>
    <w:rsid w:val="009457DB"/>
    <w:rsid w:val="0095441E"/>
    <w:rsid w:val="00967101"/>
    <w:rsid w:val="0099293F"/>
    <w:rsid w:val="009A1790"/>
    <w:rsid w:val="009D6CAE"/>
    <w:rsid w:val="009E5DBC"/>
    <w:rsid w:val="00A1194E"/>
    <w:rsid w:val="00A22346"/>
    <w:rsid w:val="00A374CA"/>
    <w:rsid w:val="00A72E85"/>
    <w:rsid w:val="00A776CF"/>
    <w:rsid w:val="00A804DA"/>
    <w:rsid w:val="00A8773B"/>
    <w:rsid w:val="00AC55E7"/>
    <w:rsid w:val="00AD57E5"/>
    <w:rsid w:val="00AE046E"/>
    <w:rsid w:val="00AE1885"/>
    <w:rsid w:val="00AF4B6E"/>
    <w:rsid w:val="00B00A5A"/>
    <w:rsid w:val="00B71019"/>
    <w:rsid w:val="00B75440"/>
    <w:rsid w:val="00B8702E"/>
    <w:rsid w:val="00B87871"/>
    <w:rsid w:val="00B92E0C"/>
    <w:rsid w:val="00B95EA8"/>
    <w:rsid w:val="00BB1F0F"/>
    <w:rsid w:val="00BB2628"/>
    <w:rsid w:val="00BB53FB"/>
    <w:rsid w:val="00BB548B"/>
    <w:rsid w:val="00BC026D"/>
    <w:rsid w:val="00BD52D0"/>
    <w:rsid w:val="00BF43B4"/>
    <w:rsid w:val="00C048B9"/>
    <w:rsid w:val="00C14EAE"/>
    <w:rsid w:val="00C2036B"/>
    <w:rsid w:val="00C311BC"/>
    <w:rsid w:val="00C34CFB"/>
    <w:rsid w:val="00C413ED"/>
    <w:rsid w:val="00C518C7"/>
    <w:rsid w:val="00C53EF2"/>
    <w:rsid w:val="00C77471"/>
    <w:rsid w:val="00C77850"/>
    <w:rsid w:val="00C913F1"/>
    <w:rsid w:val="00C94D89"/>
    <w:rsid w:val="00CB0042"/>
    <w:rsid w:val="00CD4D19"/>
    <w:rsid w:val="00CF1364"/>
    <w:rsid w:val="00CF29E5"/>
    <w:rsid w:val="00D05D8D"/>
    <w:rsid w:val="00D36A65"/>
    <w:rsid w:val="00D56B02"/>
    <w:rsid w:val="00D60358"/>
    <w:rsid w:val="00D6062F"/>
    <w:rsid w:val="00D61830"/>
    <w:rsid w:val="00D726DA"/>
    <w:rsid w:val="00D94E03"/>
    <w:rsid w:val="00DB0A45"/>
    <w:rsid w:val="00DB5A32"/>
    <w:rsid w:val="00DC49C9"/>
    <w:rsid w:val="00DD46E8"/>
    <w:rsid w:val="00DE6F89"/>
    <w:rsid w:val="00DF2159"/>
    <w:rsid w:val="00DF301B"/>
    <w:rsid w:val="00E0151C"/>
    <w:rsid w:val="00E20859"/>
    <w:rsid w:val="00E358A0"/>
    <w:rsid w:val="00E43C3D"/>
    <w:rsid w:val="00E53D59"/>
    <w:rsid w:val="00E6564C"/>
    <w:rsid w:val="00ED1582"/>
    <w:rsid w:val="00ED19C2"/>
    <w:rsid w:val="00ED34DC"/>
    <w:rsid w:val="00EE055B"/>
    <w:rsid w:val="00EF5BA2"/>
    <w:rsid w:val="00EF7E96"/>
    <w:rsid w:val="00F03ACE"/>
    <w:rsid w:val="00F42B82"/>
    <w:rsid w:val="00F44A23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B2B48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numbering" w:customStyle="1" w:styleId="List0">
    <w:name w:val="List 0"/>
    <w:basedOn w:val="Semlista"/>
    <w:rsid w:val="00546469"/>
    <w:pPr>
      <w:numPr>
        <w:numId w:val="4"/>
      </w:numPr>
    </w:pPr>
  </w:style>
  <w:style w:type="table" w:customStyle="1" w:styleId="TableNormal">
    <w:name w:val="Table Normal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5638BA"/>
    <w:pPr>
      <w:pBdr>
        <w:top w:val="nil"/>
        <w:left w:val="nil"/>
        <w:bottom w:val="nil"/>
        <w:right w:val="nil"/>
        <w:between w:val="nil"/>
        <w:bar w:val="nil"/>
      </w:pBdr>
      <w:ind w:left="357" w:hanging="357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EstilodeTabela1">
    <w:name w:val="Estilo de Tabela 1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EstilodeTabela2">
    <w:name w:val="Estilo de Tabela 2"/>
    <w:rsid w:val="00563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608D-5FD6-42B4-B96C-53F4ECF6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2110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14817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IF Sul-rio-grandense</cp:lastModifiedBy>
  <cp:revision>14</cp:revision>
  <cp:lastPrinted>2013-05-18T00:04:00Z</cp:lastPrinted>
  <dcterms:created xsi:type="dcterms:W3CDTF">2018-02-23T18:59:00Z</dcterms:created>
  <dcterms:modified xsi:type="dcterms:W3CDTF">2018-03-07T20:54:00Z</dcterms:modified>
</cp:coreProperties>
</file>