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33" w:rsidRDefault="00A34A74">
      <w:pPr>
        <w:widowControl w:val="0"/>
        <w:spacing w:line="160" w:lineRule="atLeast"/>
        <w:jc w:val="center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 w:rsidR="00262733" w:rsidRDefault="00262733">
      <w:pPr>
        <w:widowControl w:val="0"/>
        <w:spacing w:line="160" w:lineRule="atLeast"/>
        <w:jc w:val="center"/>
        <w:rPr>
          <w:rFonts w:hint="eastAsia"/>
          <w:color w:val="00000A"/>
          <w:sz w:val="22"/>
          <w:szCs w:val="22"/>
        </w:rPr>
      </w:pP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proofErr w:type="spellStart"/>
      <w:r>
        <w:rPr>
          <w:color w:val="00000A"/>
          <w:sz w:val="22"/>
          <w:szCs w:val="22"/>
        </w:rPr>
        <w:t>Pró-reitoria</w:t>
      </w:r>
      <w:proofErr w:type="spellEnd"/>
      <w:r>
        <w:rPr>
          <w:color w:val="00000A"/>
          <w:sz w:val="22"/>
          <w:szCs w:val="22"/>
        </w:rPr>
        <w:t xml:space="preserve"> de Ensino</w:t>
      </w: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Plástico</w:t>
      </w:r>
    </w:p>
    <w:p w:rsidR="00262733" w:rsidRDefault="00A34A74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 w:rsidR="00262733" w:rsidRDefault="00A34A74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</w:rPr>
      </w:pPr>
      <w:r>
        <w:rPr>
          <w:color w:val="00000A"/>
          <w:sz w:val="22"/>
          <w:szCs w:val="22"/>
        </w:rPr>
        <w:t>Turma (s):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1M</w:t>
      </w:r>
    </w:p>
    <w:p w:rsidR="00262733" w:rsidRDefault="00A34A74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  <w:color w:val="00000A"/>
          <w:sz w:val="22"/>
          <w:szCs w:val="22"/>
        </w:rPr>
      </w:pPr>
      <w:proofErr w:type="gramStart"/>
      <w:r>
        <w:rPr>
          <w:color w:val="00000A"/>
          <w:sz w:val="22"/>
          <w:szCs w:val="22"/>
        </w:rPr>
        <w:t>Professor(</w:t>
      </w:r>
      <w:proofErr w:type="gramEnd"/>
      <w:r>
        <w:rPr>
          <w:color w:val="00000A"/>
          <w:sz w:val="22"/>
          <w:szCs w:val="22"/>
        </w:rPr>
        <w:t xml:space="preserve">a): Jean </w:t>
      </w:r>
      <w:proofErr w:type="spellStart"/>
      <w:r>
        <w:rPr>
          <w:color w:val="00000A"/>
          <w:sz w:val="22"/>
          <w:szCs w:val="22"/>
        </w:rPr>
        <w:t>Leison</w:t>
      </w:r>
      <w:proofErr w:type="spellEnd"/>
      <w:r>
        <w:rPr>
          <w:color w:val="00000A"/>
          <w:sz w:val="22"/>
          <w:szCs w:val="22"/>
        </w:rPr>
        <w:t xml:space="preserve"> Simão</w:t>
      </w: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Ano/semestre: 2018</w:t>
      </w:r>
    </w:p>
    <w:p w:rsidR="00262733" w:rsidRDefault="00A34A7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bookmarkStart w:id="0" w:name="__DdeLink__609_3298153660"/>
      <w:r>
        <w:rPr>
          <w:color w:val="00000A"/>
          <w:sz w:val="22"/>
          <w:szCs w:val="22"/>
        </w:rPr>
        <w:t xml:space="preserve">Horário de atendimento: </w:t>
      </w:r>
      <w:bookmarkStart w:id="1" w:name="__DdeLink__898_3515964695"/>
      <w:r>
        <w:rPr>
          <w:color w:val="00000A"/>
          <w:sz w:val="22"/>
          <w:szCs w:val="22"/>
        </w:rPr>
        <w:t xml:space="preserve">terças-feiras (das </w:t>
      </w:r>
      <w:proofErr w:type="gramStart"/>
      <w:r>
        <w:rPr>
          <w:color w:val="00000A"/>
          <w:sz w:val="22"/>
          <w:szCs w:val="22"/>
        </w:rPr>
        <w:t>7:30</w:t>
      </w:r>
      <w:proofErr w:type="gramEnd"/>
      <w:r>
        <w:rPr>
          <w:color w:val="00000A"/>
          <w:sz w:val="22"/>
          <w:szCs w:val="22"/>
        </w:rPr>
        <w:t xml:space="preserve"> às 9:00), sextas-feiras (das  13:30 às 15:00)</w:t>
      </w:r>
      <w:bookmarkEnd w:id="0"/>
      <w:bookmarkEnd w:id="1"/>
      <w:r>
        <w:rPr>
          <w:color w:val="00000A"/>
          <w:sz w:val="22"/>
          <w:szCs w:val="22"/>
        </w:rPr>
        <w:t xml:space="preserve"> (a combinar previamente)</w:t>
      </w:r>
    </w:p>
    <w:p w:rsidR="00262733" w:rsidRDefault="00262733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62733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62733" w:rsidRDefault="00A34A74">
            <w:pPr>
              <w:widowControl w:val="0"/>
              <w:spacing w:before="120" w:line="160" w:lineRule="atLeast"/>
              <w:jc w:val="left"/>
              <w:rPr>
                <w:rFonts w:hint="eastAsia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1.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t>Estudo da natureza da investigação filosófica a partir de uma abordagem histórico-temática. Mediação das questões fundamentais</w:t>
            </w:r>
            <w:r>
              <w:t xml:space="preserve"> dos conteúdos programáticos a partir de análise de textos e exercícios de argumentação. Reflexão sobre o papel da ciência na sociedade. Construção de escopo conceitual característico da experiência e análise estéticas. Reflexão e produção textual sobre a </w:t>
            </w:r>
            <w:r>
              <w:t>centralidade da cultura. Estudo do papel da filosofia na interpretação das transformações culturais e produtivas. Estudo da filosofia e as questões existenciais.</w:t>
            </w:r>
          </w:p>
        </w:tc>
      </w:tr>
    </w:tbl>
    <w:p w:rsidR="00262733" w:rsidRDefault="00262733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262733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62733">
        <w:trPr>
          <w:trHeight w:val="561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62733" w:rsidRDefault="00A34A74">
            <w:pPr>
              <w:widowControl w:val="0"/>
              <w:spacing w:before="120"/>
              <w:rPr>
                <w:rFonts w:hint="eastAsia"/>
                <w:b/>
                <w:color w:val="00000A"/>
                <w:lang w:eastAsia="en-US"/>
              </w:rPr>
            </w:pPr>
            <w:proofErr w:type="gramStart"/>
            <w:r>
              <w:rPr>
                <w:b/>
                <w:color w:val="00000A"/>
                <w:lang w:eastAsia="en-US"/>
              </w:rPr>
              <w:t>2.</w:t>
            </w:r>
            <w:proofErr w:type="gramEnd"/>
            <w:r>
              <w:rPr>
                <w:b/>
                <w:color w:val="00000A"/>
                <w:lang w:eastAsia="en-US"/>
              </w:rPr>
              <w:t>OBJETIVOS:</w:t>
            </w:r>
          </w:p>
          <w:p w:rsidR="00262733" w:rsidRDefault="00A34A74">
            <w:pPr>
              <w:widowControl w:val="0"/>
              <w:spacing w:before="120"/>
              <w:rPr>
                <w:rFonts w:hint="eastAsia"/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 w:rsidR="00262733" w:rsidRDefault="00A34A74">
            <w:pPr>
              <w:jc w:val="left"/>
              <w:rPr>
                <w:rFonts w:hint="eastAsia"/>
                <w:color w:val="231F20"/>
              </w:rPr>
            </w:pPr>
            <w:r>
              <w:rPr>
                <w:color w:val="231F20"/>
              </w:rPr>
              <w:t>- Compreender algumas características</w:t>
            </w:r>
            <w:r>
              <w:rPr>
                <w:color w:val="231F20"/>
              </w:rPr>
              <w:t xml:space="preserve"> da filosofia.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rPr>
                <w:color w:val="231F20"/>
              </w:rPr>
              <w:t xml:space="preserve">- </w:t>
            </w:r>
            <w:r>
              <w:t>Compreender o que significa tomar posição em filosofia.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Ter uma noção do valor da filosofia.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Identificar preliminarmente as áreas principais de problemas da filosofia e respectivas disciplinas.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 xml:space="preserve">- Compreender o que é um argumento e uma </w:t>
            </w:r>
            <w:r>
              <w:t>proposição.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Saber identificar argumentos tal como ocorrem na linguagem natural.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 xml:space="preserve">- Adquirir uma noção preliminar de como se </w:t>
            </w:r>
            <w:proofErr w:type="spellStart"/>
            <w:r>
              <w:t>contra-argumenta</w:t>
            </w:r>
            <w:proofErr w:type="spellEnd"/>
            <w:r>
              <w:t>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Compreender os elementos da argumentação correta.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Saber negar alguns tipos de proposições.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Adquirir uma noç</w:t>
            </w:r>
            <w:r>
              <w:t>ão preliminar de como se avaliam teorias filosóficas.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Examinar o conceito de ação.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Compreender como se explicam ações.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Compreender e avaliar a perspectiva de que todas as ações são explicáveis pelo interesse pessoal.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 xml:space="preserve">- Compreender o problema do </w:t>
            </w:r>
            <w:r>
              <w:t>livre-arbítrio.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Saber caracterizar as respostas canônicas ao problema.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Compreender as críticas às respostas canônicas ao problema.</w:t>
            </w:r>
          </w:p>
          <w:p w:rsidR="00262733" w:rsidRDefault="00A34A74">
            <w:pPr>
              <w:jc w:val="left"/>
              <w:rPr>
                <w:rFonts w:hint="eastAsia"/>
              </w:rPr>
            </w:pPr>
            <w:r>
              <w:t>- Tomar posição sobre o problema do livre-arbítrio.</w:t>
            </w:r>
          </w:p>
          <w:p w:rsidR="00262733" w:rsidRDefault="00262733">
            <w:pPr>
              <w:jc w:val="left"/>
              <w:rPr>
                <w:rFonts w:ascii="UniversLT-Light" w:hAnsi="UniversLT-Light" w:cs="UniversLT-Light" w:hint="eastAsia"/>
                <w:color w:val="231F20"/>
                <w:sz w:val="17"/>
                <w:szCs w:val="17"/>
              </w:rPr>
            </w:pPr>
          </w:p>
        </w:tc>
      </w:tr>
    </w:tbl>
    <w:p w:rsidR="00262733" w:rsidRDefault="00262733">
      <w:pPr>
        <w:widowControl w:val="0"/>
        <w:jc w:val="left"/>
        <w:rPr>
          <w:rFonts w:hint="eastAsia"/>
          <w:color w:val="00000A"/>
          <w:sz w:val="22"/>
          <w:szCs w:val="22"/>
        </w:rPr>
      </w:pPr>
    </w:p>
    <w:p w:rsidR="00262733" w:rsidRDefault="00262733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62733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62733" w:rsidRDefault="00A34A74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</w:t>
            </w:r>
            <w:r>
              <w:rPr>
                <w:color w:val="00000A"/>
                <w:sz w:val="22"/>
                <w:szCs w:val="22"/>
                <w:lang w:eastAsia="en-US"/>
              </w:rPr>
              <w:t>ercícios de discussão, revisão e de interpretação de texto.</w:t>
            </w:r>
          </w:p>
          <w:p w:rsidR="00262733" w:rsidRDefault="00262733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262733" w:rsidRDefault="00262733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262733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62733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62733" w:rsidRDefault="00A34A74">
            <w:pPr>
              <w:widowControl w:val="0"/>
              <w:spacing w:before="120" w:line="160" w:lineRule="atLeast"/>
              <w:jc w:val="left"/>
              <w:rPr>
                <w:rFonts w:hint="eastAsia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 w:rsidR="00262733" w:rsidRDefault="00A34A74">
            <w:pPr>
              <w:widowControl w:val="0"/>
              <w:spacing w:before="120" w:line="160" w:lineRule="atLeast"/>
              <w:rPr>
                <w:rFonts w:hint="eastAsia"/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1.1 A experiência filosófica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1.2 A consciência mítica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1.3 O nascimento da filosofia</w:t>
            </w:r>
          </w:p>
          <w:p w:rsidR="00262733" w:rsidRDefault="00A34A74">
            <w:pPr>
              <w:widowControl w:val="0"/>
              <w:spacing w:before="120" w:line="160" w:lineRule="atLeast"/>
              <w:rPr>
                <w:rFonts w:hint="eastAsia"/>
                <w:bCs/>
              </w:rPr>
            </w:pPr>
            <w:r>
              <w:rPr>
                <w:bCs/>
              </w:rPr>
              <w:t>UNIDADE II – Antropologia Filosófica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 xml:space="preserve">2.1 </w:t>
            </w:r>
            <w:r>
              <w:rPr>
                <w:bCs/>
              </w:rPr>
              <w:t>Natureza e cultura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2.2 Linguagem e pensamento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2.3 Trabalho</w:t>
            </w:r>
            <w:proofErr w:type="gramEnd"/>
            <w:r>
              <w:rPr>
                <w:bCs/>
              </w:rPr>
              <w:t>, alienação e consumo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2.4 Felicidade e Morte</w:t>
            </w:r>
          </w:p>
          <w:p w:rsidR="00262733" w:rsidRDefault="00A34A74">
            <w:pPr>
              <w:widowControl w:val="0"/>
              <w:spacing w:before="120" w:line="160" w:lineRule="atLeast"/>
              <w:rPr>
                <w:rFonts w:hint="eastAsia"/>
                <w:bCs/>
              </w:rPr>
            </w:pPr>
            <w:r>
              <w:rPr>
                <w:bCs/>
              </w:rPr>
              <w:t>UNIDADE III – Lógica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3.1 Lógica</w:t>
            </w:r>
            <w:proofErr w:type="gramEnd"/>
            <w:r>
              <w:rPr>
                <w:bCs/>
              </w:rPr>
              <w:t xml:space="preserve"> aristotélica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3.2 Lógica</w:t>
            </w:r>
            <w:proofErr w:type="gramEnd"/>
            <w:r>
              <w:rPr>
                <w:bCs/>
              </w:rPr>
              <w:t xml:space="preserve"> simbólica</w:t>
            </w:r>
          </w:p>
          <w:p w:rsidR="00262733" w:rsidRDefault="00A34A74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 w:rsidR="00262733" w:rsidRDefault="00262733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262733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18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083"/>
        <w:gridCol w:w="8097"/>
      </w:tblGrid>
      <w:tr w:rsidR="00262733">
        <w:trPr>
          <w:trHeight w:val="273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 w:rsidR="00262733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jc w:val="left"/>
              <w:rPr>
                <w:rFonts w:hint="eastAsia"/>
              </w:rPr>
            </w:pPr>
            <w:r>
              <w:t xml:space="preserve">1º Semestre. </w:t>
            </w:r>
            <w:r>
              <w:t xml:space="preserve">Apresentação do professor e da metodologia do trabalho. Aula expositiva sobre a temática “ABORDAGEM INTRODUTÓRIA À FILOSOFIA E AO FILOSOFAR -- O que é a Filosofia?” Exercícios de </w:t>
            </w:r>
            <w:proofErr w:type="gramStart"/>
            <w:r>
              <w:t>revisão</w:t>
            </w:r>
            <w:proofErr w:type="gramEnd"/>
          </w:p>
        </w:tc>
      </w:tr>
      <w:tr w:rsidR="00262733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Aulas expositivas sobre as temáticas “ABORDAGEM INTRODUTÓRIA</w:t>
            </w:r>
            <w:r>
              <w:t xml:space="preserve"> À FILOSOFIA E AO FILOSOFAR -- Quais são as questões da Filosofia</w:t>
            </w:r>
            <w:proofErr w:type="gramStart"/>
            <w:r>
              <w:t>?;</w:t>
            </w:r>
            <w:proofErr w:type="gramEnd"/>
            <w:r>
              <w:t xml:space="preserve"> A dimensão discursiva do trabalho filosófico.” Exercícios de revisão, discussão e interpretação</w:t>
            </w:r>
          </w:p>
        </w:tc>
      </w:tr>
      <w:tr w:rsidR="00262733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Avaliação</w:t>
            </w:r>
          </w:p>
        </w:tc>
      </w:tr>
      <w:tr w:rsidR="00262733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Revisão dos conteúdos e recuperação</w:t>
            </w:r>
          </w:p>
        </w:tc>
      </w:tr>
      <w:tr w:rsidR="00262733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jc w:val="left"/>
              <w:rPr>
                <w:rFonts w:hint="eastAsia"/>
              </w:rPr>
            </w:pPr>
            <w:r>
              <w:t>2º Semestre</w:t>
            </w:r>
          </w:p>
          <w:p w:rsidR="00262733" w:rsidRDefault="00A34A74">
            <w:pPr>
              <w:pStyle w:val="Corpodetexto"/>
              <w:jc w:val="left"/>
              <w:rPr>
                <w:rFonts w:hint="eastAsia"/>
              </w:rPr>
            </w:pPr>
            <w:r>
              <w:t>Aulas expositivas s</w:t>
            </w:r>
            <w:r>
              <w:t xml:space="preserve">obre as </w:t>
            </w:r>
            <w:proofErr w:type="gramStart"/>
            <w:r>
              <w:t>temáticas ;</w:t>
            </w:r>
            <w:proofErr w:type="gramEnd"/>
            <w:r>
              <w:t xml:space="preserve">  “A AÇÃO HUMANA Análise e compreensão do agir -- A rede conceitual da ação; Determinismo e liberdade na ação humana”. Exercícios de revisão, discussão e </w:t>
            </w:r>
            <w:proofErr w:type="gramStart"/>
            <w:r>
              <w:t>interpretação</w:t>
            </w:r>
            <w:proofErr w:type="gramEnd"/>
          </w:p>
        </w:tc>
      </w:tr>
      <w:tr w:rsidR="00262733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Avaliação</w:t>
            </w:r>
          </w:p>
        </w:tc>
      </w:tr>
      <w:tr w:rsidR="00262733">
        <w:trPr>
          <w:trHeight w:val="139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lastRenderedPageBreak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62733" w:rsidRDefault="00A34A74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Revisão dos conteúdos e recuperação.</w:t>
            </w:r>
          </w:p>
        </w:tc>
      </w:tr>
    </w:tbl>
    <w:p w:rsidR="00262733" w:rsidRDefault="00262733">
      <w:pPr>
        <w:pStyle w:val="Corpodetexto"/>
        <w:spacing w:line="160" w:lineRule="atLeast"/>
        <w:rPr>
          <w:rFonts w:ascii="Arial" w:hAnsi="Arial"/>
          <w:lang w:eastAsia="en-US"/>
        </w:rPr>
      </w:pPr>
    </w:p>
    <w:p w:rsidR="00262733" w:rsidRDefault="00262733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262733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262733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5. </w:t>
      </w:r>
      <w:r>
        <w:rPr>
          <w:b/>
          <w:color w:val="00000A"/>
          <w:sz w:val="22"/>
          <w:szCs w:val="22"/>
        </w:rPr>
        <w:t>METODOLOGIA DE TRABALHO: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hint="eastAsia"/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</w:t>
      </w:r>
      <w:r>
        <w:rPr>
          <w:sz w:val="22"/>
          <w:szCs w:val="22"/>
        </w:rPr>
        <w:t xml:space="preserve">nte acertado, ficando a cargo </w:t>
      </w:r>
      <w:proofErr w:type="gramStart"/>
      <w:r>
        <w:rPr>
          <w:sz w:val="22"/>
          <w:szCs w:val="22"/>
        </w:rPr>
        <w:t>do professor retomar</w:t>
      </w:r>
      <w:proofErr w:type="gramEnd"/>
      <w:r>
        <w:rPr>
          <w:sz w:val="22"/>
          <w:szCs w:val="22"/>
        </w:rPr>
        <w:t xml:space="preserve"> os principais elementos e sistematizá-los após a apresentação de cada grupo. A expectativa é que os seminários, além de estimular o desenvolvimento da responsabilidade e da cooperação, possam também estimu</w:t>
      </w:r>
      <w:r>
        <w:rPr>
          <w:sz w:val="22"/>
          <w:szCs w:val="22"/>
        </w:rPr>
        <w:t>lar a reflexão e a autonomia intelectual, sem perder de vistas outras habilidades e competências requeridas para a vivência acadêmica.</w:t>
      </w:r>
    </w:p>
    <w:p w:rsidR="00262733" w:rsidRDefault="00262733">
      <w:pPr>
        <w:spacing w:before="120" w:line="160" w:lineRule="atLeast"/>
        <w:jc w:val="left"/>
        <w:rPr>
          <w:rFonts w:hint="eastAsia"/>
          <w:color w:val="00000A"/>
          <w:sz w:val="22"/>
          <w:szCs w:val="22"/>
          <w:lang w:eastAsia="en-US"/>
        </w:rPr>
      </w:pPr>
    </w:p>
    <w:p w:rsidR="00262733" w:rsidRDefault="00A34A74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outlineLvl w:val="0"/>
        <w:rPr>
          <w:rFonts w:hint="eastAsia"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 avaliação em cada semestre consistirá de duas provas com conteúdos cumulativos, ambas com o valor de 10 pontos. A nota final corresponde à média aritmética entre as notas obtidas nas provas. Estas provas serão constituídas ou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de questões de múltipla esc</w:t>
      </w:r>
      <w:r>
        <w:rPr>
          <w:color w:val="00000A"/>
          <w:sz w:val="22"/>
          <w:szCs w:val="22"/>
        </w:rPr>
        <w:t>olha que poderão ser com alternativas “</w:t>
      </w:r>
      <w:proofErr w:type="spellStart"/>
      <w:r>
        <w:rPr>
          <w:color w:val="00000A"/>
          <w:sz w:val="22"/>
          <w:szCs w:val="22"/>
        </w:rPr>
        <w:t>a”,”b</w:t>
      </w:r>
      <w:proofErr w:type="spellEnd"/>
      <w:r>
        <w:rPr>
          <w:color w:val="00000A"/>
          <w:sz w:val="22"/>
          <w:szCs w:val="22"/>
        </w:rPr>
        <w:t>”, “c”, “d” e “e” (10 questões), ou simplesmente de  assinalar V para enunciados verdadeiros e F para os enunciados falsos (20 questões). Neste último caso, o aluno deverá justificar os enunciados falsos. Será at</w:t>
      </w:r>
      <w:r>
        <w:rPr>
          <w:color w:val="00000A"/>
          <w:sz w:val="22"/>
          <w:szCs w:val="22"/>
        </w:rPr>
        <w:t xml:space="preserve">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</w:t>
      </w:r>
      <w:r>
        <w:rPr>
          <w:color w:val="00000A"/>
          <w:sz w:val="22"/>
          <w:szCs w:val="22"/>
        </w:rPr>
        <w:t xml:space="preserve">stões dissertativas obedecerão aos critérios estabelecidos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 xml:space="preserve">A primeira e a segunda reavaliações consistirão unicamente questões dissertativas e os critérios são os mesmos apresentados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 segunda avaliação será realizada no mês de nove</w:t>
      </w:r>
      <w:r>
        <w:rPr>
          <w:color w:val="00000A"/>
          <w:sz w:val="22"/>
          <w:szCs w:val="22"/>
        </w:rPr>
        <w:t xml:space="preserve">mbro e dezembro de 2018, com divulgação por meio de cartazes fixados em sala de aula, pelo menos,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um mês antes da data da prova.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bookmarkStart w:id="2" w:name="__DdeLink__907_1250646963"/>
      <w:r>
        <w:rPr>
          <w:color w:val="00000A"/>
          <w:sz w:val="22"/>
          <w:szCs w:val="22"/>
        </w:rPr>
        <w:t>Importante: é vedado o uso de qualqu</w:t>
      </w:r>
      <w:r>
        <w:rPr>
          <w:color w:val="00000A"/>
          <w:sz w:val="22"/>
          <w:szCs w:val="22"/>
        </w:rPr>
        <w:t xml:space="preserve">er material de consulta durante a prova. O aluno flagrado será encaminhado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coordenação pedagógica e terá sua nota correspondente a Zero.</w:t>
      </w:r>
      <w:bookmarkEnd w:id="2"/>
      <w:r>
        <w:rPr>
          <w:color w:val="00000A"/>
          <w:sz w:val="22"/>
          <w:szCs w:val="22"/>
        </w:rPr>
        <w:t xml:space="preserve"> </w:t>
      </w:r>
    </w:p>
    <w:p w:rsidR="00A34A74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color w:val="00000A"/>
          <w:sz w:val="22"/>
          <w:szCs w:val="22"/>
          <w:u w:val="single"/>
        </w:rPr>
      </w:pP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</w:t>
      </w:r>
      <w:r>
        <w:rPr>
          <w:color w:val="00000A"/>
          <w:sz w:val="22"/>
          <w:szCs w:val="22"/>
        </w:rPr>
        <w:t>nsiderados.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</w:t>
      </w:r>
      <w:r>
        <w:rPr>
          <w:color w:val="00000A"/>
          <w:sz w:val="22"/>
          <w:szCs w:val="22"/>
        </w:rPr>
        <w:t xml:space="preserve"> o País.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 w:rsidR="00262733" w:rsidRDefault="00A34A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 w:rsidR="00262733" w:rsidRDefault="00262733">
      <w:pPr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262733" w:rsidRDefault="00A34A74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outlineLvl w:val="0"/>
        <w:rPr>
          <w:rFonts w:hint="eastAsia"/>
          <w:b/>
          <w:caps/>
          <w:color w:val="00000A"/>
          <w:sz w:val="22"/>
          <w:szCs w:val="22"/>
        </w:rPr>
      </w:pPr>
      <w:proofErr w:type="gramStart"/>
      <w:r>
        <w:rPr>
          <w:b/>
          <w:caps/>
          <w:color w:val="00000A"/>
          <w:sz w:val="22"/>
          <w:szCs w:val="22"/>
        </w:rPr>
        <w:lastRenderedPageBreak/>
        <w:t>7.</w:t>
      </w:r>
      <w:proofErr w:type="gramEnd"/>
      <w:r>
        <w:rPr>
          <w:b/>
          <w:caps/>
          <w:color w:val="00000A"/>
          <w:sz w:val="22"/>
          <w:szCs w:val="22"/>
        </w:rPr>
        <w:t xml:space="preserve">Bibliografia básica: </w:t>
      </w:r>
    </w:p>
    <w:p w:rsidR="00262733" w:rsidRDefault="00A34A74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rPr>
          <w:caps/>
          <w:color w:val="00000A"/>
        </w:rPr>
        <w:t>ALMEIDA</w:t>
      </w:r>
      <w:r>
        <w:t xml:space="preserve">, Aires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A arte de Pensar</w:t>
      </w:r>
      <w:r>
        <w:t xml:space="preserve">. </w:t>
      </w:r>
      <w:proofErr w:type="spellStart"/>
      <w:r>
        <w:t>Vol</w:t>
      </w:r>
      <w:proofErr w:type="spellEnd"/>
      <w:r>
        <w:t xml:space="preserve"> I e II. </w:t>
      </w:r>
      <w:r>
        <w:t xml:space="preserve">Lisboa: </w:t>
      </w:r>
      <w:proofErr w:type="spellStart"/>
      <w:r>
        <w:t>Didáctica</w:t>
      </w:r>
      <w:proofErr w:type="spellEnd"/>
      <w:r>
        <w:t xml:space="preserve"> Editora, 2003.</w:t>
      </w:r>
    </w:p>
    <w:p w:rsidR="00262733" w:rsidRDefault="00A34A74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ARANHA, Maria Lúcia de Arruda. Filosofando: Introdução à Filosofia. São Paulo: Moderna, </w:t>
      </w:r>
      <w:proofErr w:type="gramStart"/>
      <w:r>
        <w:t>2009</w:t>
      </w:r>
      <w:proofErr w:type="gramEnd"/>
    </w:p>
    <w:p w:rsidR="00262733" w:rsidRDefault="00A34A74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CHAUI, Marilena. </w:t>
      </w:r>
      <w:r>
        <w:rPr>
          <w:b/>
          <w:bCs/>
        </w:rPr>
        <w:t>Convite à Filosofia</w:t>
      </w:r>
      <w:r>
        <w:t>. São Paulo: Ática, 2003.</w:t>
      </w:r>
    </w:p>
    <w:p w:rsidR="00262733" w:rsidRDefault="00A34A74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FEITOSA, </w:t>
      </w:r>
      <w:proofErr w:type="spellStart"/>
      <w:r>
        <w:t>Charlis</w:t>
      </w:r>
      <w:proofErr w:type="spellEnd"/>
      <w:r>
        <w:t>. Explicando a filosofia com arte. Rio de Janeiro: E</w:t>
      </w:r>
      <w:r>
        <w:t xml:space="preserve">diouro </w:t>
      </w:r>
      <w:proofErr w:type="spellStart"/>
      <w:r>
        <w:t>Multimidia</w:t>
      </w:r>
      <w:proofErr w:type="spellEnd"/>
      <w:r>
        <w:t>, 2010.</w:t>
      </w:r>
    </w:p>
    <w:p w:rsidR="00262733" w:rsidRDefault="00262733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262733" w:rsidRDefault="00262733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ALMEIDA, Aires e MURCHO, </w:t>
      </w:r>
      <w:proofErr w:type="spellStart"/>
      <w:r>
        <w:t>Desidério</w:t>
      </w:r>
      <w:proofErr w:type="spellEnd"/>
      <w:r>
        <w:t xml:space="preserve"> (2006) «Introdução para Estudantes» in Textos e Problemas de Filosofia. Lisboa: Plátano.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ALMEIDA, Aires e MURCHO, </w:t>
      </w:r>
      <w:proofErr w:type="spellStart"/>
      <w:r>
        <w:t>Desidério</w:t>
      </w:r>
      <w:proofErr w:type="spellEnd"/>
      <w:r>
        <w:t xml:space="preserve">, </w:t>
      </w:r>
      <w:proofErr w:type="spellStart"/>
      <w:r>
        <w:t>orgs</w:t>
      </w:r>
      <w:proofErr w:type="spellEnd"/>
      <w:r>
        <w:t xml:space="preserve">. (2006) Textos e Problemas de </w:t>
      </w:r>
      <w:r>
        <w:t>Filosofia. Lisboa: Plátano.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ALMEIDA, Aires (2003) Dicionário Escolar de Filosofia. Lisboa: Plátano, 2003.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ALMEIDA, Aires (s/d) «Lógica Informal», in Crítica, http://www.criticanarede.com/ </w:t>
      </w:r>
      <w:proofErr w:type="spellStart"/>
      <w:proofErr w:type="gramStart"/>
      <w:r>
        <w:t>html</w:t>
      </w:r>
      <w:proofErr w:type="spellEnd"/>
      <w:proofErr w:type="gramEnd"/>
      <w:r>
        <w:t>/filos_loginformal.html.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CORNMAN, </w:t>
      </w:r>
      <w:proofErr w:type="spellStart"/>
      <w:r>
        <w:t>Lehrer</w:t>
      </w:r>
      <w:proofErr w:type="spellEnd"/>
      <w:r>
        <w:t xml:space="preserve"> e </w:t>
      </w:r>
      <w:proofErr w:type="spellStart"/>
      <w:r>
        <w:t>Pappas</w:t>
      </w:r>
      <w:proofErr w:type="spellEnd"/>
      <w:r>
        <w:t xml:space="preserve"> (1992) «Os Ins</w:t>
      </w:r>
      <w:r>
        <w:t xml:space="preserve">trumentos do Ofício», in Crítica, </w:t>
      </w:r>
      <w:hyperlink r:id="rId6">
        <w:r>
          <w:rPr>
            <w:rStyle w:val="LinkdaInternet"/>
          </w:rPr>
          <w:t>http://www.criticanarede.com/html/fil_instrumentosdooficio.html</w:t>
        </w:r>
      </w:hyperlink>
      <w:proofErr w:type="gramStart"/>
      <w:r>
        <w:t xml:space="preserve"> ,</w:t>
      </w:r>
      <w:proofErr w:type="gramEnd"/>
      <w:r>
        <w:t xml:space="preserve"> trad. de Álvaro Nunes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CREEL, Richard E. (2001) «A Filosofia não é “</w:t>
      </w:r>
      <w:proofErr w:type="spellStart"/>
      <w:r>
        <w:t>Advers</w:t>
      </w:r>
      <w:r>
        <w:t>arial</w:t>
      </w:r>
      <w:proofErr w:type="spellEnd"/>
      <w:r>
        <w:t xml:space="preserve">”». Trad. de </w:t>
      </w:r>
      <w:proofErr w:type="spellStart"/>
      <w:r>
        <w:t>Desidério</w:t>
      </w:r>
      <w:proofErr w:type="spellEnd"/>
      <w:r>
        <w:t xml:space="preserve"> Murcho, in A Arte de Pensar, </w:t>
      </w:r>
      <w:hyperlink r:id="rId7">
        <w:r>
          <w:rPr>
            <w:rStyle w:val="LinkdaInternet"/>
          </w:rPr>
          <w:t>http://www.didacticaeditora.pt/arte_de_ pensar/ leit_adversarial.html</w:t>
        </w:r>
      </w:hyperlink>
      <w:r>
        <w:t>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DOWNES, Stephen (s/d) «Guia das Falácia</w:t>
      </w:r>
      <w:r>
        <w:t xml:space="preserve">s», in Crítica, </w:t>
      </w:r>
      <w:hyperlink r:id="rId8">
        <w:r>
          <w:rPr>
            <w:rStyle w:val="LinkdaInternet"/>
          </w:rPr>
          <w:t>http://www.criticanarede.com/falacias.htm</w:t>
        </w:r>
      </w:hyperlink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KOLAK, Daniel e MARTIN, Raymond (2002) Sabedoria Sem Respostas. Trad. de Célia Teixeira. Lisboa: Temas e Debates, </w:t>
      </w:r>
      <w:proofErr w:type="gramStart"/>
      <w:r>
        <w:t>2004</w:t>
      </w:r>
      <w:proofErr w:type="gramEnd"/>
      <w:r>
        <w:t xml:space="preserve"> 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MURCHO, </w:t>
      </w:r>
      <w:proofErr w:type="spellStart"/>
      <w:r>
        <w:t>Desidério</w:t>
      </w:r>
      <w:proofErr w:type="spellEnd"/>
      <w:r>
        <w:t xml:space="preserve"> (2003) «As Disciplinas da Filosofia», in Renovar o Ensino da Filosofia. Lisboa: </w:t>
      </w:r>
      <w:proofErr w:type="spellStart"/>
      <w:r>
        <w:t>Gradiva</w:t>
      </w:r>
      <w:proofErr w:type="spellEnd"/>
      <w:r>
        <w:t xml:space="preserve">. Reimpresso em Crítica, </w:t>
      </w:r>
      <w:hyperlink r:id="rId9">
        <w:r>
          <w:rPr>
            <w:rStyle w:val="LinkdaInternet"/>
          </w:rPr>
          <w:t>http://criticanarede.com/html/ens_disciplinas.html</w:t>
        </w:r>
      </w:hyperlink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NAGEL, Thomas (1987) Q</w:t>
      </w:r>
      <w:r>
        <w:t xml:space="preserve">ue Quer Dizer Tudo Isto? Trad. de Teresa Marques. Lisboa: </w:t>
      </w:r>
      <w:proofErr w:type="spellStart"/>
      <w:r>
        <w:t>Gradiva</w:t>
      </w:r>
      <w:proofErr w:type="spellEnd"/>
      <w:r>
        <w:t xml:space="preserve">, 1995. 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PADRÃO, António Aníbal (2004) «Algumas Noções de Lógica», in Crítica, </w:t>
      </w:r>
      <w:hyperlink r:id="rId10">
        <w:r>
          <w:rPr>
            <w:rStyle w:val="LinkdaInternet"/>
          </w:rPr>
          <w:t>http://www.criticanarede.com/log_nocoes.html</w:t>
        </w:r>
      </w:hyperlink>
      <w:r>
        <w:t>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PO</w:t>
      </w:r>
      <w:r>
        <w:t xml:space="preserve">LÓNIO, Artur (2005) «Como Escrever um Ensaio Filosófico», in Centro para o Ensino da Filosofia, </w:t>
      </w:r>
      <w:hyperlink r:id="rId11">
        <w:r>
          <w:rPr>
            <w:rStyle w:val="LinkdaInternet"/>
          </w:rPr>
          <w:t>http://www.cef-spf.org/docs/ensaio.pdf</w:t>
        </w:r>
      </w:hyperlink>
      <w:r>
        <w:t>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RUSSELL, Bertrand (1912) «O Valor da Filosofia». Trad. de Álva</w:t>
      </w:r>
      <w:r>
        <w:t xml:space="preserve">ro Nunes, in Crítica, </w:t>
      </w:r>
      <w:hyperlink r:id="rId12">
        <w:r>
          <w:rPr>
            <w:rStyle w:val="LinkdaInternet"/>
          </w:rPr>
          <w:t>http://criticanarede.com/html/fil_valordafil.html</w:t>
        </w:r>
      </w:hyperlink>
      <w:r>
        <w:t xml:space="preserve">. 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WARBURTON, Nigel (1995) Elementos Básicos de Filosofia. Trad. de </w:t>
      </w:r>
      <w:proofErr w:type="spellStart"/>
      <w:r>
        <w:t>Desidério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>, 1998.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WARBURT</w:t>
      </w:r>
      <w:r>
        <w:t xml:space="preserve">ON, Nigel (s.d.) </w:t>
      </w:r>
      <w:proofErr w:type="gramStart"/>
      <w:r>
        <w:t>«O que é Estudar Filosofia?</w:t>
      </w:r>
      <w:proofErr w:type="gramEnd"/>
      <w:r>
        <w:t xml:space="preserve">». Trad. de </w:t>
      </w:r>
      <w:proofErr w:type="spellStart"/>
      <w:r>
        <w:t>Desidério</w:t>
      </w:r>
      <w:proofErr w:type="spellEnd"/>
      <w:r>
        <w:t xml:space="preserve"> Murcho, in A Arte de Pensar, </w:t>
      </w:r>
      <w:hyperlink r:id="rId13">
        <w:r>
          <w:rPr>
            <w:rStyle w:val="LinkdaInternet"/>
          </w:rPr>
          <w:t>http://www.didacticaeditora.pt/arte_de_pensar/leit_warburton.html</w:t>
        </w:r>
      </w:hyperlink>
      <w:r>
        <w:t>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WARNOCK, Mary (1996) </w:t>
      </w:r>
      <w:proofErr w:type="gramStart"/>
      <w:r>
        <w:t>«O que é um Filósofo?</w:t>
      </w:r>
      <w:proofErr w:type="gramEnd"/>
      <w:r>
        <w:t xml:space="preserve">». Trad. de </w:t>
      </w:r>
      <w:proofErr w:type="spellStart"/>
      <w:r>
        <w:t>Desidério</w:t>
      </w:r>
      <w:proofErr w:type="spellEnd"/>
      <w:r>
        <w:t xml:space="preserve"> Murcho, in A Arte de Pensar, </w:t>
      </w:r>
      <w:hyperlink r:id="rId14">
        <w:r>
          <w:rPr>
            <w:rStyle w:val="LinkdaInternet"/>
          </w:rPr>
          <w:t>http://www.didacticaeditora.pt/arte_de_pensar/leit_warnock.html</w:t>
        </w:r>
      </w:hyperlink>
      <w:r>
        <w:t>.</w:t>
      </w:r>
    </w:p>
    <w:p w:rsidR="00262733" w:rsidRDefault="00A34A74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WESTON, Anthony</w:t>
      </w:r>
      <w:r>
        <w:t xml:space="preserve"> (1996) A Arte de Argumentar. Trad. de </w:t>
      </w:r>
      <w:proofErr w:type="spellStart"/>
      <w:r>
        <w:t>Desidério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 xml:space="preserve">, 1996. </w:t>
      </w:r>
    </w:p>
    <w:p w:rsidR="00262733" w:rsidRDefault="00262733">
      <w:pPr>
        <w:rPr>
          <w:rFonts w:hint="eastAsia"/>
          <w:b/>
        </w:rPr>
      </w:pPr>
    </w:p>
    <w:p w:rsidR="00262733" w:rsidRDefault="00A34A74">
      <w:pPr>
        <w:rPr>
          <w:rFonts w:hint="eastAsia"/>
        </w:rPr>
      </w:pPr>
      <w:r>
        <w:rPr>
          <w:b/>
        </w:rPr>
        <w:lastRenderedPageBreak/>
        <w:t xml:space="preserve">Anexo </w:t>
      </w:r>
      <w:proofErr w:type="gramStart"/>
      <w:r>
        <w:rPr>
          <w:b/>
        </w:rPr>
        <w:t>1</w:t>
      </w:r>
      <w:proofErr w:type="gramEnd"/>
      <w:r>
        <w:rPr>
          <w:b/>
        </w:rPr>
        <w:t>: critérios para a avaliação de questões dissertativas</w:t>
      </w: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rPr>
          <w:rFonts w:hint="eastAsia"/>
        </w:rPr>
      </w:pPr>
    </w:p>
    <w:p w:rsidR="00262733" w:rsidRDefault="00A34A74">
      <w:pPr>
        <w:tabs>
          <w:tab w:val="left" w:pos="2220"/>
        </w:tabs>
        <w:rPr>
          <w:rFonts w:hint="eastAsia"/>
        </w:rPr>
      </w:pPr>
      <w:r>
        <w:tab/>
      </w:r>
    </w:p>
    <w:p w:rsidR="00262733" w:rsidRDefault="00A34A74">
      <w:pPr>
        <w:spacing w:line="240" w:lineRule="auto"/>
        <w:jc w:val="left"/>
        <w:rPr>
          <w:rFonts w:hint="eastAsia"/>
          <w:b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695" cy="8745220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20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tblInd w:w="83" w:type="dxa"/>
                              <w:tblCellMar>
                                <w:left w:w="7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98"/>
                              <w:gridCol w:w="2349"/>
                              <w:gridCol w:w="494"/>
                              <w:gridCol w:w="512"/>
                              <w:gridCol w:w="511"/>
                              <w:gridCol w:w="488"/>
                            </w:tblGrid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3" w:name="__UnoMark__466_3298153660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4" w:name="__UnoMark__468_3298153660"/>
                                  <w:bookmarkStart w:id="5" w:name="__UnoMark__467_3298153660"/>
                                  <w:bookmarkEnd w:id="4"/>
                                  <w:bookmarkEnd w:id="5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" w:name="__UnoMark__470_3298153660"/>
                                  <w:bookmarkStart w:id="7" w:name="__UnoMark__469_3298153660"/>
                                  <w:bookmarkEnd w:id="6"/>
                                  <w:bookmarkEnd w:id="7"/>
                                  <w:proofErr w:type="gramStart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" w:name="__UnoMark__472_3298153660"/>
                                  <w:bookmarkStart w:id="9" w:name="__UnoMark__471_3298153660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0" w:name="__UnoMark__474_3298153660"/>
                                  <w:bookmarkStart w:id="11" w:name="__UnoMark__473_3298153660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" w:name="__UnoMark__476_3298153660"/>
                                  <w:bookmarkStart w:id="13" w:name="__UnoMark__475_3298153660"/>
                                  <w:bookmarkEnd w:id="12"/>
                                  <w:bookmarkEnd w:id="1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4" w:name="__UnoMark__478_3298153660"/>
                                  <w:bookmarkStart w:id="15" w:name="__UnoMark__477_3298153660"/>
                                  <w:bookmarkEnd w:id="14"/>
                                  <w:bookmarkEnd w:id="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1. O título do texto consiste em recurso expressivo. O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6" w:name="__UnoMark__479_3298153660"/>
                                  <w:bookmarkEnd w:id="1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" w:name="__UnoMark__480_3298153660"/>
                                  <w:bookmarkEnd w:id="1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481_3298153660"/>
                                  <w:bookmarkStart w:id="19" w:name="__UnoMark__482_3298153660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3_3298153660"/>
                                  <w:bookmarkStart w:id="21" w:name="__UnoMark__484_3298153660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485_3298153660"/>
                                  <w:bookmarkStart w:id="23" w:name="__UnoMark__486_3298153660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7_3298153660"/>
                                  <w:bookmarkStart w:id="25" w:name="__UnoMark__488_3298153660"/>
                                  <w:bookmarkEnd w:id="24"/>
                                  <w:bookmarkEnd w:id="25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6" w:name="__UnoMark__490_3298153660"/>
                                  <w:bookmarkStart w:id="27" w:name="__UnoMark__489_3298153660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8" w:name="__UnoMark__491_3298153660"/>
                                  <w:bookmarkEnd w:id="2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29" w:name="__UnoMark__492_3298153660"/>
                                  <w:bookmarkEnd w:id="2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493_3298153660"/>
                                  <w:bookmarkStart w:id="31" w:name="__UnoMark__494_3298153660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495_3298153660"/>
                                  <w:bookmarkStart w:id="33" w:name="__UnoMark__496_3298153660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497_3298153660"/>
                                  <w:bookmarkStart w:id="35" w:name="__UnoMark__498_3298153660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9_3298153660"/>
                                  <w:bookmarkStart w:id="37" w:name="__UnoMark__500_3298153660"/>
                                  <w:bookmarkEnd w:id="36"/>
                                  <w:bookmarkEnd w:id="37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38" w:name="__UnoMark__502_3298153660"/>
                                  <w:bookmarkStart w:id="39" w:name="__UnoMark__501_3298153660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40" w:name="__UnoMark__503_3298153660"/>
                                  <w:bookmarkEnd w:id="4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41" w:name="__UnoMark__504_3298153660"/>
                                  <w:bookmarkEnd w:id="4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2" w:name="__UnoMark__505_3298153660"/>
                                  <w:bookmarkStart w:id="43" w:name="__UnoMark__506_3298153660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507_3298153660"/>
                                  <w:bookmarkStart w:id="45" w:name="__UnoMark__508_3298153660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6" w:name="__UnoMark__509_3298153660"/>
                                  <w:bookmarkStart w:id="47" w:name="__UnoMark__510_3298153660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511_3298153660"/>
                                  <w:bookmarkStart w:id="49" w:name="__UnoMark__512_3298153660"/>
                                  <w:bookmarkEnd w:id="48"/>
                                  <w:bookmarkEnd w:id="49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50" w:name="__UnoMark__514_3298153660"/>
                                  <w:bookmarkStart w:id="51" w:name="__UnoMark__513_3298153660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52" w:name="__UnoMark__515_3298153660"/>
                                  <w:bookmarkEnd w:id="5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3" w:name="__UnoMark__516_3298153660"/>
                                  <w:bookmarkEnd w:id="5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4" w:name="__UnoMark__517_3298153660"/>
                                  <w:bookmarkStart w:id="55" w:name="__UnoMark__518_3298153660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19_3298153660"/>
                                  <w:bookmarkStart w:id="57" w:name="__UnoMark__520_3298153660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521_3298153660"/>
                                  <w:bookmarkStart w:id="59" w:name="__UnoMark__522_3298153660"/>
                                  <w:bookmarkEnd w:id="58"/>
                                  <w:bookmarkEnd w:id="59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23_3298153660"/>
                                  <w:bookmarkStart w:id="61" w:name="__UnoMark__524_3298153660"/>
                                  <w:bookmarkEnd w:id="60"/>
                                  <w:bookmarkEnd w:id="61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2" w:name="__UnoMark__526_3298153660"/>
                                  <w:bookmarkStart w:id="63" w:name="__UnoMark__525_3298153660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4" w:name="__UnoMark__527_3298153660"/>
                                  <w:bookmarkEnd w:id="6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65" w:name="__UnoMark__528_3298153660"/>
                                  <w:bookmarkEnd w:id="6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529_3298153660"/>
                                  <w:bookmarkStart w:id="67" w:name="__UnoMark__530_3298153660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31_3298153660"/>
                                  <w:bookmarkStart w:id="69" w:name="__UnoMark__532_3298153660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0" w:name="__UnoMark__533_3298153660"/>
                                  <w:bookmarkStart w:id="71" w:name="__UnoMark__534_3298153660"/>
                                  <w:bookmarkEnd w:id="70"/>
                                  <w:bookmarkEnd w:id="71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2" w:name="__UnoMark__535_3298153660"/>
                                  <w:bookmarkStart w:id="73" w:name="__UnoMark__536_3298153660"/>
                                  <w:bookmarkEnd w:id="72"/>
                                  <w:bookmarkEnd w:id="73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74" w:name="__UnoMark__538_3298153660"/>
                                  <w:bookmarkStart w:id="75" w:name="__UnoMark__537_3298153660"/>
                                  <w:bookmarkEnd w:id="74"/>
                                  <w:bookmarkEnd w:id="7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6. O vocabulário empregado no texto é adequado e está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76" w:name="__UnoMark__539_3298153660"/>
                                  <w:bookmarkEnd w:id="7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7" w:name="__UnoMark__540_3298153660"/>
                                  <w:bookmarkEnd w:id="7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8" w:name="__UnoMark__541_3298153660"/>
                                  <w:bookmarkStart w:id="79" w:name="__UnoMark__542_3298153660"/>
                                  <w:bookmarkEnd w:id="78"/>
                                  <w:bookmarkEnd w:id="7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43_3298153660"/>
                                  <w:bookmarkStart w:id="81" w:name="__UnoMark__544_3298153660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2" w:name="__UnoMark__545_3298153660"/>
                                  <w:bookmarkStart w:id="83" w:name="__UnoMark__546_3298153660"/>
                                  <w:bookmarkEnd w:id="82"/>
                                  <w:bookmarkEnd w:id="83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47_3298153660"/>
                                  <w:bookmarkStart w:id="85" w:name="__UnoMark__548_3298153660"/>
                                  <w:bookmarkEnd w:id="84"/>
                                  <w:bookmarkEnd w:id="85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6" w:name="__UnoMark__550_3298153660"/>
                                  <w:bookmarkStart w:id="87" w:name="__UnoMark__549_3298153660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8" w:name="__UnoMark__551_3298153660"/>
                                  <w:bookmarkEnd w:id="8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89" w:name="__UnoMark__552_3298153660"/>
                                  <w:bookmarkEnd w:id="8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553_3298153660"/>
                                  <w:bookmarkStart w:id="91" w:name="__UnoMark__554_3298153660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2" w:name="__UnoMark__555_3298153660"/>
                                  <w:bookmarkStart w:id="93" w:name="__UnoMark__556_3298153660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4" w:name="__UnoMark__557_3298153660"/>
                                  <w:bookmarkStart w:id="95" w:name="__UnoMark__558_3298153660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59_3298153660"/>
                                  <w:bookmarkStart w:id="97" w:name="__UnoMark__560_3298153660"/>
                                  <w:bookmarkEnd w:id="96"/>
                                  <w:bookmarkEnd w:id="97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98" w:name="__UnoMark__562_3298153660"/>
                                  <w:bookmarkStart w:id="99" w:name="__UnoMark__561_3298153660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00" w:name="__UnoMark__563_3298153660"/>
                                  <w:bookmarkEnd w:id="10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01" w:name="__UnoMark__564_3298153660"/>
                                  <w:bookmarkEnd w:id="10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2" w:name="__UnoMark__565_3298153660"/>
                                  <w:bookmarkStart w:id="103" w:name="__UnoMark__566_3298153660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67_3298153660"/>
                                  <w:bookmarkStart w:id="105" w:name="__UnoMark__568_3298153660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6" w:name="__UnoMark__569_3298153660"/>
                                  <w:bookmarkStart w:id="107" w:name="__UnoMark__570_3298153660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71_3298153660"/>
                                  <w:bookmarkStart w:id="109" w:name="__UnoMark__572_3298153660"/>
                                  <w:bookmarkEnd w:id="108"/>
                                  <w:bookmarkEnd w:id="109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10" w:name="__UnoMark__574_3298153660"/>
                                  <w:bookmarkStart w:id="111" w:name="__UnoMark__573_3298153660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12" w:name="__UnoMark__575_3298153660"/>
                                  <w:bookmarkEnd w:id="11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3" w:name="__UnoMark__576_3298153660"/>
                                  <w:bookmarkEnd w:id="11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4" w:name="__UnoMark__577_3298153660"/>
                                  <w:bookmarkStart w:id="115" w:name="__UnoMark__578_3298153660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79_3298153660"/>
                                  <w:bookmarkStart w:id="117" w:name="__UnoMark__580_3298153660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8" w:name="__UnoMark__581_3298153660"/>
                                  <w:bookmarkStart w:id="119" w:name="__UnoMark__582_3298153660"/>
                                  <w:bookmarkEnd w:id="118"/>
                                  <w:bookmarkEnd w:id="119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83_3298153660"/>
                                  <w:bookmarkStart w:id="121" w:name="__UnoMark__584_3298153660"/>
                                  <w:bookmarkEnd w:id="120"/>
                                  <w:bookmarkEnd w:id="121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2" w:name="__UnoMark__586_3298153660"/>
                                  <w:bookmarkStart w:id="123" w:name="__UnoMark__585_3298153660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4" w:name="__UnoMark__587_3298153660"/>
                                  <w:bookmarkEnd w:id="12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25" w:name="__UnoMark__588_3298153660"/>
                                  <w:bookmarkEnd w:id="12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6" w:name="__UnoMark__589_3298153660"/>
                                  <w:bookmarkStart w:id="127" w:name="__UnoMark__590_3298153660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91_3298153660"/>
                                  <w:bookmarkStart w:id="129" w:name="__UnoMark__592_3298153660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0" w:name="__UnoMark__593_3298153660"/>
                                  <w:bookmarkStart w:id="131" w:name="__UnoMark__594_3298153660"/>
                                  <w:bookmarkEnd w:id="130"/>
                                  <w:bookmarkEnd w:id="131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2" w:name="__UnoMark__595_3298153660"/>
                                  <w:bookmarkStart w:id="133" w:name="__UnoMark__596_3298153660"/>
                                  <w:bookmarkEnd w:id="132"/>
                                  <w:bookmarkEnd w:id="133"/>
                                </w:p>
                              </w:tc>
                            </w:tr>
                            <w:tr w:rsidR="00262733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A34A74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34" w:name="__UnoMark__597_3298153660"/>
                                  <w:bookmarkEnd w:id="134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135" w:name="__UnoMark__598_3298153660"/>
                                  <w:bookmarkEnd w:id="135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262733" w:rsidRDefault="00262733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99_3298153660"/>
                                  <w:bookmarkEnd w:id="136"/>
                                </w:p>
                              </w:tc>
                            </w:tr>
                          </w:tbl>
                          <w:p w:rsidR="00262733" w:rsidRDefault="00262733">
                            <w:pPr>
                              <w:pStyle w:val="Contedodoquadr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style="position:absolute;margin-left:-5.65pt;margin-top:27.4pt;width:437.85pt;height:688.6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Style w:val="Tabelacomgrade"/>
                        <w:tblW w:w="8752" w:type="dxa"/>
                        <w:tblInd w:w="83" w:type="dxa"/>
                        <w:tblCellMar>
                          <w:left w:w="7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98"/>
                        <w:gridCol w:w="2349"/>
                        <w:gridCol w:w="494"/>
                        <w:gridCol w:w="512"/>
                        <w:gridCol w:w="511"/>
                        <w:gridCol w:w="488"/>
                      </w:tblGrid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7" w:name="__UnoMark__466_3298153660"/>
                            <w:bookmarkEnd w:id="137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8" w:name="__UnoMark__468_3298153660"/>
                            <w:bookmarkStart w:id="139" w:name="__UnoMark__467_3298153660"/>
                            <w:bookmarkEnd w:id="138"/>
                            <w:bookmarkEnd w:id="139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0" w:name="__UnoMark__470_3298153660"/>
                            <w:bookmarkStart w:id="141" w:name="__UnoMark__469_3298153660"/>
                            <w:bookmarkEnd w:id="140"/>
                            <w:bookmarkEnd w:id="141"/>
                            <w:proofErr w:type="gramStart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2" w:name="__UnoMark__472_3298153660"/>
                            <w:bookmarkStart w:id="143" w:name="__UnoMark__471_3298153660"/>
                            <w:bookmarkEnd w:id="142"/>
                            <w:bookmarkEnd w:id="14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4" w:name="__UnoMark__474_3298153660"/>
                            <w:bookmarkStart w:id="145" w:name="__UnoMark__473_3298153660"/>
                            <w:bookmarkEnd w:id="144"/>
                            <w:bookmarkEnd w:id="1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6" w:name="__UnoMark__476_3298153660"/>
                            <w:bookmarkStart w:id="147" w:name="__UnoMark__475_3298153660"/>
                            <w:bookmarkEnd w:id="146"/>
                            <w:bookmarkEnd w:id="14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8" w:name="__UnoMark__478_3298153660"/>
                            <w:bookmarkStart w:id="149" w:name="__UnoMark__477_3298153660"/>
                            <w:bookmarkEnd w:id="148"/>
                            <w:bookmarkEnd w:id="14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1. O título do texto consiste em recurso expressivo. O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50" w:name="__UnoMark__479_3298153660"/>
                            <w:bookmarkEnd w:id="15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51" w:name="__UnoMark__480_3298153660"/>
                            <w:bookmarkEnd w:id="15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2" w:name="__UnoMark__481_3298153660"/>
                            <w:bookmarkStart w:id="153" w:name="__UnoMark__482_3298153660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4" w:name="__UnoMark__483_3298153660"/>
                            <w:bookmarkStart w:id="155" w:name="__UnoMark__484_3298153660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6" w:name="__UnoMark__485_3298153660"/>
                            <w:bookmarkStart w:id="157" w:name="__UnoMark__486_3298153660"/>
                            <w:bookmarkEnd w:id="156"/>
                            <w:bookmarkEnd w:id="157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8" w:name="__UnoMark__487_3298153660"/>
                            <w:bookmarkStart w:id="159" w:name="__UnoMark__488_3298153660"/>
                            <w:bookmarkEnd w:id="158"/>
                            <w:bookmarkEnd w:id="159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60" w:name="__UnoMark__490_3298153660"/>
                            <w:bookmarkStart w:id="161" w:name="__UnoMark__489_3298153660"/>
                            <w:bookmarkEnd w:id="160"/>
                            <w:bookmarkEnd w:id="16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62" w:name="__UnoMark__491_3298153660"/>
                            <w:bookmarkEnd w:id="16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63" w:name="__UnoMark__492_3298153660"/>
                            <w:bookmarkEnd w:id="16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4" w:name="__UnoMark__493_3298153660"/>
                            <w:bookmarkStart w:id="165" w:name="__UnoMark__494_3298153660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6" w:name="__UnoMark__495_3298153660"/>
                            <w:bookmarkStart w:id="167" w:name="__UnoMark__496_3298153660"/>
                            <w:bookmarkEnd w:id="166"/>
                            <w:bookmarkEnd w:id="16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8" w:name="__UnoMark__497_3298153660"/>
                            <w:bookmarkStart w:id="169" w:name="__UnoMark__498_3298153660"/>
                            <w:bookmarkEnd w:id="168"/>
                            <w:bookmarkEnd w:id="169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0" w:name="__UnoMark__499_3298153660"/>
                            <w:bookmarkStart w:id="171" w:name="__UnoMark__500_3298153660"/>
                            <w:bookmarkEnd w:id="170"/>
                            <w:bookmarkEnd w:id="171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72" w:name="__UnoMark__502_3298153660"/>
                            <w:bookmarkStart w:id="173" w:name="__UnoMark__501_3298153660"/>
                            <w:bookmarkEnd w:id="172"/>
                            <w:bookmarkEnd w:id="17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74" w:name="__UnoMark__503_3298153660"/>
                            <w:bookmarkEnd w:id="17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75" w:name="__UnoMark__504_3298153660"/>
                            <w:bookmarkEnd w:id="17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6" w:name="__UnoMark__505_3298153660"/>
                            <w:bookmarkStart w:id="177" w:name="__UnoMark__506_3298153660"/>
                            <w:bookmarkEnd w:id="176"/>
                            <w:bookmarkEnd w:id="17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8" w:name="__UnoMark__507_3298153660"/>
                            <w:bookmarkStart w:id="179" w:name="__UnoMark__508_3298153660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0" w:name="__UnoMark__509_3298153660"/>
                            <w:bookmarkStart w:id="181" w:name="__UnoMark__510_3298153660"/>
                            <w:bookmarkEnd w:id="180"/>
                            <w:bookmarkEnd w:id="181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2" w:name="__UnoMark__511_3298153660"/>
                            <w:bookmarkStart w:id="183" w:name="__UnoMark__512_3298153660"/>
                            <w:bookmarkEnd w:id="182"/>
                            <w:bookmarkEnd w:id="183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84" w:name="__UnoMark__514_3298153660"/>
                            <w:bookmarkStart w:id="185" w:name="__UnoMark__513_3298153660"/>
                            <w:bookmarkEnd w:id="184"/>
                            <w:bookmarkEnd w:id="18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86" w:name="__UnoMark__515_3298153660"/>
                            <w:bookmarkEnd w:id="18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87" w:name="__UnoMark__516_3298153660"/>
                            <w:bookmarkEnd w:id="18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8" w:name="__UnoMark__517_3298153660"/>
                            <w:bookmarkStart w:id="189" w:name="__UnoMark__518_3298153660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0" w:name="__UnoMark__519_3298153660"/>
                            <w:bookmarkStart w:id="191" w:name="__UnoMark__520_3298153660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2" w:name="__UnoMark__521_3298153660"/>
                            <w:bookmarkStart w:id="193" w:name="__UnoMark__522_3298153660"/>
                            <w:bookmarkEnd w:id="192"/>
                            <w:bookmarkEnd w:id="193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4" w:name="__UnoMark__523_3298153660"/>
                            <w:bookmarkStart w:id="195" w:name="__UnoMark__524_3298153660"/>
                            <w:bookmarkEnd w:id="194"/>
                            <w:bookmarkEnd w:id="195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96" w:name="__UnoMark__526_3298153660"/>
                            <w:bookmarkStart w:id="197" w:name="__UnoMark__525_3298153660"/>
                            <w:bookmarkEnd w:id="196"/>
                            <w:bookmarkEnd w:id="19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98" w:name="__UnoMark__527_3298153660"/>
                            <w:bookmarkEnd w:id="19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99" w:name="__UnoMark__528_3298153660"/>
                            <w:bookmarkEnd w:id="19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0" w:name="__UnoMark__529_3298153660"/>
                            <w:bookmarkStart w:id="201" w:name="__UnoMark__530_3298153660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2" w:name="__UnoMark__531_3298153660"/>
                            <w:bookmarkStart w:id="203" w:name="__UnoMark__532_3298153660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4" w:name="__UnoMark__533_3298153660"/>
                            <w:bookmarkStart w:id="205" w:name="__UnoMark__534_3298153660"/>
                            <w:bookmarkEnd w:id="204"/>
                            <w:bookmarkEnd w:id="205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6" w:name="__UnoMark__535_3298153660"/>
                            <w:bookmarkStart w:id="207" w:name="__UnoMark__536_3298153660"/>
                            <w:bookmarkEnd w:id="206"/>
                            <w:bookmarkEnd w:id="207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08" w:name="__UnoMark__538_3298153660"/>
                            <w:bookmarkStart w:id="209" w:name="__UnoMark__537_3298153660"/>
                            <w:bookmarkEnd w:id="208"/>
                            <w:bookmarkEnd w:id="20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6. O vocabulário empregado no texto é adequado e está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10" w:name="__UnoMark__539_3298153660"/>
                            <w:bookmarkEnd w:id="21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11" w:name="__UnoMark__540_3298153660"/>
                            <w:bookmarkEnd w:id="21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2" w:name="__UnoMark__541_3298153660"/>
                            <w:bookmarkStart w:id="213" w:name="__UnoMark__542_3298153660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4" w:name="__UnoMark__543_3298153660"/>
                            <w:bookmarkStart w:id="215" w:name="__UnoMark__544_3298153660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6" w:name="__UnoMark__545_3298153660"/>
                            <w:bookmarkStart w:id="217" w:name="__UnoMark__546_3298153660"/>
                            <w:bookmarkEnd w:id="216"/>
                            <w:bookmarkEnd w:id="217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8" w:name="__UnoMark__547_3298153660"/>
                            <w:bookmarkStart w:id="219" w:name="__UnoMark__548_3298153660"/>
                            <w:bookmarkEnd w:id="218"/>
                            <w:bookmarkEnd w:id="219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20" w:name="__UnoMark__550_3298153660"/>
                            <w:bookmarkStart w:id="221" w:name="__UnoMark__549_3298153660"/>
                            <w:bookmarkEnd w:id="220"/>
                            <w:bookmarkEnd w:id="22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22" w:name="__UnoMark__551_3298153660"/>
                            <w:bookmarkEnd w:id="22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23" w:name="__UnoMark__552_3298153660"/>
                            <w:bookmarkEnd w:id="22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4" w:name="__UnoMark__553_3298153660"/>
                            <w:bookmarkStart w:id="225" w:name="__UnoMark__554_3298153660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6" w:name="__UnoMark__555_3298153660"/>
                            <w:bookmarkStart w:id="227" w:name="__UnoMark__556_3298153660"/>
                            <w:bookmarkEnd w:id="226"/>
                            <w:bookmarkEnd w:id="22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8" w:name="__UnoMark__557_3298153660"/>
                            <w:bookmarkStart w:id="229" w:name="__UnoMark__558_3298153660"/>
                            <w:bookmarkEnd w:id="228"/>
                            <w:bookmarkEnd w:id="229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0" w:name="__UnoMark__559_3298153660"/>
                            <w:bookmarkStart w:id="231" w:name="__UnoMark__560_3298153660"/>
                            <w:bookmarkEnd w:id="230"/>
                            <w:bookmarkEnd w:id="231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32" w:name="__UnoMark__562_3298153660"/>
                            <w:bookmarkStart w:id="233" w:name="__UnoMark__561_3298153660"/>
                            <w:bookmarkEnd w:id="232"/>
                            <w:bookmarkEnd w:id="23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34" w:name="__UnoMark__563_3298153660"/>
                            <w:bookmarkEnd w:id="23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5" w:name="__UnoMark__564_3298153660"/>
                            <w:bookmarkEnd w:id="23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6" w:name="__UnoMark__565_3298153660"/>
                            <w:bookmarkStart w:id="237" w:name="__UnoMark__566_3298153660"/>
                            <w:bookmarkEnd w:id="236"/>
                            <w:bookmarkEnd w:id="23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567_3298153660"/>
                            <w:bookmarkStart w:id="239" w:name="__UnoMark__568_3298153660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0" w:name="__UnoMark__569_3298153660"/>
                            <w:bookmarkStart w:id="241" w:name="__UnoMark__570_3298153660"/>
                            <w:bookmarkEnd w:id="240"/>
                            <w:bookmarkEnd w:id="241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2" w:name="__UnoMark__571_3298153660"/>
                            <w:bookmarkStart w:id="243" w:name="__UnoMark__572_3298153660"/>
                            <w:bookmarkEnd w:id="242"/>
                            <w:bookmarkEnd w:id="243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44" w:name="__UnoMark__574_3298153660"/>
                            <w:bookmarkStart w:id="245" w:name="__UnoMark__573_3298153660"/>
                            <w:bookmarkEnd w:id="244"/>
                            <w:bookmarkEnd w:id="24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46" w:name="__UnoMark__575_3298153660"/>
                            <w:bookmarkEnd w:id="24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47" w:name="__UnoMark__576_3298153660"/>
                            <w:bookmarkEnd w:id="24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8" w:name="__UnoMark__577_3298153660"/>
                            <w:bookmarkStart w:id="249" w:name="__UnoMark__578_3298153660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0" w:name="__UnoMark__579_3298153660"/>
                            <w:bookmarkStart w:id="251" w:name="__UnoMark__580_3298153660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2" w:name="__UnoMark__581_3298153660"/>
                            <w:bookmarkStart w:id="253" w:name="__UnoMark__582_3298153660"/>
                            <w:bookmarkEnd w:id="252"/>
                            <w:bookmarkEnd w:id="253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4" w:name="__UnoMark__583_3298153660"/>
                            <w:bookmarkStart w:id="255" w:name="__UnoMark__584_3298153660"/>
                            <w:bookmarkEnd w:id="254"/>
                            <w:bookmarkEnd w:id="255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56" w:name="__UnoMark__586_3298153660"/>
                            <w:bookmarkStart w:id="257" w:name="__UnoMark__585_3298153660"/>
                            <w:bookmarkEnd w:id="256"/>
                            <w:bookmarkEnd w:id="25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58" w:name="__UnoMark__587_3298153660"/>
                            <w:bookmarkEnd w:id="25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9" w:name="__UnoMark__588_3298153660"/>
                            <w:bookmarkEnd w:id="25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0" w:name="__UnoMark__589_3298153660"/>
                            <w:bookmarkStart w:id="261" w:name="__UnoMark__590_3298153660"/>
                            <w:bookmarkEnd w:id="260"/>
                            <w:bookmarkEnd w:id="26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591_3298153660"/>
                            <w:bookmarkStart w:id="263" w:name="__UnoMark__592_3298153660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4" w:name="__UnoMark__593_3298153660"/>
                            <w:bookmarkStart w:id="265" w:name="__UnoMark__594_3298153660"/>
                            <w:bookmarkEnd w:id="264"/>
                            <w:bookmarkEnd w:id="265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6" w:name="__UnoMark__595_3298153660"/>
                            <w:bookmarkStart w:id="267" w:name="__UnoMark__596_3298153660"/>
                            <w:bookmarkEnd w:id="266"/>
                            <w:bookmarkEnd w:id="267"/>
                          </w:p>
                        </w:tc>
                      </w:tr>
                      <w:tr w:rsidR="00262733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A34A74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68" w:name="__UnoMark__597_3298153660"/>
                            <w:bookmarkEnd w:id="26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269" w:name="__UnoMark__598_3298153660"/>
                            <w:bookmarkEnd w:id="269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262733" w:rsidRDefault="00262733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0" w:name="__UnoMark__599_3298153660"/>
                            <w:bookmarkEnd w:id="270"/>
                          </w:p>
                        </w:tc>
                      </w:tr>
                    </w:tbl>
                    <w:p w:rsidR="00262733" w:rsidRDefault="00262733">
                      <w:pPr>
                        <w:pStyle w:val="Contedodoquadr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</w:t>
      </w: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rPr>
          <w:rFonts w:hint="eastAsia"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A34A74">
      <w:pPr>
        <w:spacing w:beforeAutospacing="1" w:afterAutospacing="1" w:line="240" w:lineRule="auto"/>
        <w:rPr>
          <w:rFonts w:hint="eastAsia"/>
        </w:rPr>
      </w:pPr>
      <w:bookmarkStart w:id="271" w:name="_GoBack"/>
      <w:bookmarkEnd w:id="271"/>
      <w:r>
        <w:t xml:space="preserve"> </w:t>
      </w:r>
      <w:r>
        <w:t>E</w:t>
      </w:r>
      <w:r>
        <w:t xml:space="preserve">m caso de </w:t>
      </w:r>
      <w:r>
        <w:t>fuga ao tema ou grafia ilegível, a redação será zerada.</w:t>
      </w:r>
    </w:p>
    <w:p w:rsidR="00262733" w:rsidRDefault="00A34A74">
      <w:pPr>
        <w:spacing w:beforeAutospacing="1" w:afterAutospacing="1" w:line="240" w:lineRule="auto"/>
        <w:rPr>
          <w:rFonts w:hint="eastAsia"/>
          <w:b/>
        </w:rPr>
      </w:pPr>
      <w:r>
        <w:t xml:space="preserve">- Em caso de </w:t>
      </w:r>
      <w:proofErr w:type="spellStart"/>
      <w:r>
        <w:t>tangenciamento</w:t>
      </w:r>
      <w:proofErr w:type="spellEnd"/>
      <w:r>
        <w:t xml:space="preserve"> do tema proposto, a nota será relativizada.</w:t>
      </w: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  <w:b/>
        </w:rPr>
      </w:pPr>
    </w:p>
    <w:p w:rsidR="00262733" w:rsidRDefault="00262733">
      <w:pPr>
        <w:tabs>
          <w:tab w:val="left" w:pos="3181"/>
        </w:tabs>
        <w:rPr>
          <w:rFonts w:hint="eastAsia"/>
        </w:rPr>
      </w:pPr>
    </w:p>
    <w:sectPr w:rsidR="00262733">
      <w:pgSz w:w="11906" w:h="16838"/>
      <w:pgMar w:top="1134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LT-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33"/>
    <w:rsid w:val="00262733"/>
    <w:rsid w:val="00A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overflowPunct w:val="0"/>
      <w:spacing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C04113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overflowPunct w:val="0"/>
      <w:spacing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C04113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ticanarede.com/falacias.htm" TargetMode="External"/><Relationship Id="rId13" Type="http://schemas.openxmlformats.org/officeDocument/2006/relationships/hyperlink" Target="http://www.didacticaeditora.pt/arte_de_pensar/leit_warburto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dacticaeditora.pt/arte_de_%20pensar/%20leit_adversarial.html" TargetMode="External"/><Relationship Id="rId12" Type="http://schemas.openxmlformats.org/officeDocument/2006/relationships/hyperlink" Target="http://criticanarede.com/html/fil_valordafi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riticanarede.com/html/fil_instrumentosdooficio.html" TargetMode="External"/><Relationship Id="rId11" Type="http://schemas.openxmlformats.org/officeDocument/2006/relationships/hyperlink" Target="http://www.cef-spf.org/docs/ensai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iticanarede.com/log_noco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iticanarede.com/html/ens_disciplinas.html" TargetMode="External"/><Relationship Id="rId14" Type="http://schemas.openxmlformats.org/officeDocument/2006/relationships/hyperlink" Target="http://www.didacticaeditora.pt/arte_de_pensar/leit_warnock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8C00-DD0A-454A-8C50-B2663702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1516</Words>
  <Characters>8189</Characters>
  <Application>Microsoft Office Word</Application>
  <DocSecurity>0</DocSecurity>
  <Lines>68</Lines>
  <Paragraphs>19</Paragraphs>
  <ScaleCrop>false</ScaleCrop>
  <Company>UNED/Sapucaia do Sul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subject/>
  <dc:creator>CEFET/RS</dc:creator>
  <dc:description/>
  <cp:lastModifiedBy>IF Sul-rio-grandense</cp:lastModifiedBy>
  <cp:revision>32</cp:revision>
  <cp:lastPrinted>2012-07-09T17:01:00Z</cp:lastPrinted>
  <dcterms:created xsi:type="dcterms:W3CDTF">2016-02-15T19:29:00Z</dcterms:created>
  <dcterms:modified xsi:type="dcterms:W3CDTF">2018-03-07T20:42:00Z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ricepapr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