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160"/>
        <w:jc w:val="center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PLANO DE ENSINO</w:t>
      </w:r>
    </w:p>
    <w:p>
      <w:pPr>
        <w:pStyle w:val="Normal"/>
        <w:widowControl w:val="false"/>
        <w:spacing w:lineRule="atLeast" w:line="160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MEC/SETEC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Pró-reitoria de Ensino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INSTITUTO FEDERAL SUL-RIO-GRANDENSE - CAMPUS SAPUCAIA DO SUL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Curso: Técnico em Informática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Disciplina: Filosofia III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/>
      </w:pPr>
      <w:r>
        <w:rPr>
          <w:color w:val="00000A"/>
          <w:sz w:val="22"/>
          <w:szCs w:val="22"/>
        </w:rPr>
        <w:t>Turma: 3</w:t>
      </w:r>
      <w:r>
        <w:rPr>
          <w:color w:val="00000A"/>
          <w:sz w:val="22"/>
          <w:szCs w:val="22"/>
        </w:rPr>
        <w:t>M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Professor(a): Jean Leison Simão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Carga horária total: 30h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Ano/semestre: 2018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bookmarkStart w:id="0" w:name="__DdeLink__839_622273076"/>
      <w:r>
        <w:rPr>
          <w:color w:val="00000A"/>
          <w:sz w:val="22"/>
          <w:szCs w:val="22"/>
        </w:rPr>
        <w:t>Horário de atendimento:</w:t>
      </w:r>
      <w:bookmarkEnd w:id="0"/>
      <w:r>
        <w:rPr>
          <w:color w:val="00000A"/>
          <w:sz w:val="22"/>
          <w:szCs w:val="22"/>
        </w:rPr>
        <w:t>terças-feiras (das 7:30 às 9:00), sextas-feiras (das  13:30 às 15:00) (a combinar previamente)</w:t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/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1.EMENTA</w:t>
            </w:r>
            <w:r>
              <w:rPr>
                <w:b/>
                <w:color w:val="00000A"/>
                <w:lang w:eastAsia="en-US"/>
              </w:rPr>
              <w:t xml:space="preserve">: </w:t>
            </w:r>
            <w:r>
              <w:rPr/>
              <w:t>Estudo da natureza da investigação filosófica a partir de uma abordagem histórico-temática. Mediação das questões fundamentais dos conteúdos programáticos a partir de análise de textos e exercícios de argumentação. Reflexão sobre o papel da ciência na sociedade. Construção de escopo conceitual característico da experiência e análise estéticas. Reflexão e produção textual sobre a centralidade da cultura. Estudo do papel da filosofia na interpretação das transformações culturais e produtivas. Estudo da filosofia e as questões existenciais.</w:t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2.OBJETIVOS: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  <w:color w:val="00000A"/>
                <w:lang w:eastAsia="en-US"/>
              </w:rPr>
              <w:t xml:space="preserve">- </w:t>
            </w:r>
            <w:r>
              <w:rPr/>
              <w:t>Compreender a noção de validade dedutiva.</w:t>
            </w:r>
          </w:p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>- Distinguir validade de verdade.</w:t>
            </w:r>
          </w:p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>- Compreender a noção de validade formal.</w:t>
            </w:r>
          </w:p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>- Compreender a validade formal.</w:t>
            </w:r>
          </w:p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>- Compreender a semântica dos operadores.</w:t>
            </w:r>
          </w:p>
          <w:p>
            <w:pPr>
              <w:pStyle w:val="Normal"/>
              <w:jc w:val="left"/>
              <w:rPr/>
            </w:pPr>
            <w:r>
              <w:rPr/>
              <w:t>- Saber testar a validade de argumentos proposicionais clássicos</w:t>
            </w:r>
          </w:p>
          <w:p>
            <w:pPr>
              <w:pStyle w:val="Normal"/>
              <w:jc w:val="left"/>
              <w:rPr/>
            </w:pPr>
            <w:r>
              <w:rPr/>
              <w:t>- Compreender a noção de argumento cogente.</w:t>
            </w:r>
          </w:p>
          <w:p>
            <w:pPr>
              <w:pStyle w:val="Normal"/>
              <w:jc w:val="left"/>
              <w:rPr/>
            </w:pPr>
            <w:r>
              <w:rPr/>
              <w:t xml:space="preserve">- Identificar e caracterizar falácias. </w:t>
            </w:r>
          </w:p>
          <w:p>
            <w:pPr>
              <w:pStyle w:val="Normal"/>
              <w:jc w:val="left"/>
              <w:rPr/>
            </w:pPr>
            <w:r>
              <w:rPr/>
              <w:t>- Caracterizar e avaliar argumentos não dedutivos.</w:t>
            </w:r>
          </w:p>
          <w:p>
            <w:pPr>
              <w:pStyle w:val="Normal"/>
              <w:jc w:val="left"/>
              <w:rPr/>
            </w:pPr>
            <w:r>
              <w:rPr/>
              <w:t>- Reconstituir e elaborar argumentos.</w:t>
            </w:r>
          </w:p>
          <w:p>
            <w:pPr>
              <w:pStyle w:val="Normal"/>
              <w:jc w:val="left"/>
              <w:rPr/>
            </w:pPr>
            <w:r>
              <w:rPr/>
              <w:t>- Distinguir argumentação de manipulação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3. PROCEDIMENTOS DIDÁTICOS: </w:t>
            </w:r>
            <w:r>
              <w:rPr>
                <w:color w:val="00000A"/>
                <w:sz w:val="22"/>
                <w:szCs w:val="22"/>
                <w:lang w:eastAsia="en-US"/>
              </w:rPr>
              <w:t>aulas expositivas intercaladas com exercícios de discussão, revisão e de interpretação de texto.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4. CONTEÚDOS PROGRAMÁTICOS: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Cs/>
                <w:color w:val="00000A"/>
              </w:rPr>
            </w:pPr>
            <w:r>
              <w:rPr>
                <w:bCs/>
              </w:rPr>
              <w:t>UNIDADE I – O conhecimento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1.1 O que podemos conhecer?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843" w:hanging="0"/>
              <w:rPr>
                <w:bCs/>
              </w:rPr>
            </w:pPr>
            <w:r>
              <w:rPr>
                <w:bCs/>
              </w:rPr>
              <w:t>1.1.1 Modos de conhecimento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843" w:hanging="0"/>
              <w:rPr>
                <w:bCs/>
              </w:rPr>
            </w:pPr>
            <w:r>
              <w:rPr>
                <w:bCs/>
              </w:rPr>
              <w:t>1.1.2 A verdade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1.2 Ideologias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843" w:hanging="0"/>
              <w:rPr>
                <w:bCs/>
              </w:rPr>
            </w:pPr>
            <w:r>
              <w:rPr>
                <w:bCs/>
              </w:rPr>
              <w:t>1.2.1 Conceito geral de ideologia e conceito marxista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843" w:hanging="0"/>
              <w:rPr>
                <w:bCs/>
              </w:rPr>
            </w:pPr>
            <w:r>
              <w:rPr>
                <w:bCs/>
              </w:rPr>
              <w:t>1.2.2 A ideologia em ação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Cs/>
              </w:rPr>
            </w:pPr>
            <w:r>
              <w:rPr>
                <w:bCs/>
              </w:rPr>
              <w:t>UNIDADE II – Metafisica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2.1 A metafísica na modernidade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2.2 A crítica à metafísica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2.3 A crise da razão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180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164"/>
        <w:gridCol w:w="8015"/>
      </w:tblGrid>
      <w:tr>
        <w:trPr>
          <w:trHeight w:val="273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/>
              <w:jc w:val="center"/>
              <w:rPr>
                <w:b/>
                <w:b/>
                <w:color w:val="00000A"/>
              </w:rPr>
            </w:pPr>
            <w:r>
              <w:rPr>
                <w:b/>
              </w:rPr>
              <w:t>Aula nº</w:t>
            </w:r>
          </w:p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(2h/aula)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>
                <w:b/>
                <w:b/>
              </w:rPr>
            </w:pPr>
            <w:r>
              <w:rPr>
                <w:b/>
              </w:rPr>
              <w:t>Conteúdo Programático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01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jc w:val="left"/>
              <w:rPr/>
            </w:pPr>
            <w:r>
              <w:rPr/>
              <w:t>1º Semestre</w:t>
            </w:r>
          </w:p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Apresentação do professor, exposição do conteúdo a ser visto e dos métodos de avaliação. Aula expositiva sobre a temática:  RACIONALIDADE ARGUMENTATIVA E FILOSOFIA -- Argumentação e Lógica Formal: Introdução;  Validade e verdade”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02 a 08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Aulas expositivas sobre as temáticas: “RACIONALIDADE ARGUMENTATIVA E FILOSOFIA -- Argumentação e Lógica Formal; Lógica proposicional clássica; Argumentação filosofia e retórica (O domínio do discurso argumentativo, Falácias, argumentos não dedutivos)” Exercícios de revisão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09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10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11-18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Aulas expositivas sobre as temáticas: “RACIONALIDADE ARGUMENTATIVA E FILOSOFIA -- Argumentação filosofia e retórica (Argumentação e filosofia, Retórica e democracia)”; “DESCRIÇÃO E INTERPRETAÇÃO DA ATIVIDADE COGNITIVA – Estrutura do Ato de conhecer; A possibilidade do conhecimento” Exercícios de revisão e discussão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19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9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20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recuperação.</w:t>
            </w:r>
          </w:p>
        </w:tc>
      </w:tr>
    </w:tbl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5. METODOLOGIA DE TRABALHO: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color w:val="00000A"/>
          <w:sz w:val="22"/>
          <w:szCs w:val="22"/>
        </w:rPr>
      </w:pPr>
      <w:r>
        <w:rPr>
          <w:sz w:val="22"/>
          <w:szCs w:val="22"/>
        </w:rPr>
        <w:t>As aulas serão expositivo-dialogadas, principalmente para a sensibilização e contextualização da temática. A estratégia de abordagem dos conteúdos será por seminários: dividida em grupos a turma fará a apresentação do tema previamente acertado, ficando a cargo do professor retomar os principais elementos e sistematizá-los após a apresentação de cada grupo. A expectativa é que os seminários, além de estimular o desenvolvimento da responsabilidade e da cooperação, possam também estimular a reflexão e a autonomia intelectual, sem perder de vistas outras habilidades e competências requeridas para a vivência acadêmica.</w:t>
      </w:r>
    </w:p>
    <w:p>
      <w:pPr>
        <w:pStyle w:val="Normal"/>
        <w:spacing w:lineRule="atLeast" w:line="160" w:before="120" w:after="0"/>
        <w:jc w:val="left"/>
        <w:rPr>
          <w:color w:val="00000A"/>
          <w:sz w:val="22"/>
          <w:szCs w:val="22"/>
          <w:lang w:eastAsia="en-US"/>
        </w:rPr>
      </w:pPr>
      <w:r>
        <w:rPr>
          <w:color w:val="00000A"/>
          <w:sz w:val="22"/>
          <w:szCs w:val="22"/>
          <w:lang w:eastAsia="en-US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outlineLvl w:val="0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6. AVALIAÇÃO: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 xml:space="preserve">A avaliação em cada semestre consistirá de duas provas com conteúdos cumulativos, ambas com o valor de 10 pontos. A nota final corresponde a média entre as notas obtidas nas provas. Estas provas serão constituídas ou  de questões de múltipla escolha que poderão ser com alternativas “a”,”b”, “c”, “d” e “e” (10 questões), ou simplesmente de  assinalar V para enunciados verdadeiros e F para os enunciados falsos (20 questões). Neste último caso, o aluno deverá justificar os enunciados falsos. Será atribuída metade da nota correspondente a cada enunciado falso que não for justificado ou que for justificado equivocadamente.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 xml:space="preserve">Além disso, podem haver nas provas exercícios com inspetores de circunstâncias com ou sem formalização prévia, assim como questões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correção das questões dissertativas obedecerão aos critérios estabelecidos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 primeira e a segunda reavaliações consistirão unicamente questões dissertativas e os critérios são os mesmos apresentados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 segunda avaliação será realizada no mês de novembro e dezembro de 2018, com divulgação por meio de cartazes fixados em sala de aula, pelo menos, a um mês antes da data da prova.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Provas realizadas atrasadas em uma semana ou mais deverão ser totalmente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Importante: é vedado o uso de qualquer material de consulta durante a prova. O aluno flagrado será encaminhado a coordenação pedagógica e terá sua nota correspondente a Zero.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* O aluno terá direito a recuperar </w:t>
      </w:r>
      <w:r>
        <w:rPr>
          <w:b/>
          <w:color w:val="00000A"/>
          <w:sz w:val="22"/>
          <w:szCs w:val="22"/>
          <w:u w:val="single"/>
        </w:rPr>
        <w:t>uma</w:t>
      </w:r>
      <w:r>
        <w:rPr>
          <w:color w:val="00000A"/>
          <w:sz w:val="22"/>
          <w:szCs w:val="22"/>
        </w:rPr>
        <w:t xml:space="preserve"> prova, </w:t>
      </w:r>
      <w:r>
        <w:rPr>
          <w:b/>
          <w:color w:val="00000A"/>
          <w:sz w:val="22"/>
          <w:szCs w:val="22"/>
          <w:u w:val="single"/>
        </w:rPr>
        <w:t>não realizada</w:t>
      </w:r>
      <w:r>
        <w:rPr>
          <w:color w:val="00000A"/>
          <w:sz w:val="22"/>
          <w:szCs w:val="22"/>
        </w:rPr>
        <w:t xml:space="preserve">, na última </w:t>
      </w:r>
      <w:r>
        <w:rPr>
          <w:b/>
          <w:color w:val="00000A"/>
          <w:sz w:val="22"/>
          <w:szCs w:val="22"/>
          <w:u w:val="single"/>
        </w:rPr>
        <w:t>semana de aula</w:t>
      </w:r>
      <w:r>
        <w:rPr>
          <w:color w:val="00000A"/>
          <w:sz w:val="22"/>
          <w:szCs w:val="22"/>
        </w:rPr>
        <w:t xml:space="preserve"> do semestre vigente com </w:t>
      </w:r>
      <w:r>
        <w:rPr>
          <w:b/>
          <w:color w:val="00000A"/>
          <w:sz w:val="22"/>
          <w:szCs w:val="22"/>
          <w:u w:val="single"/>
        </w:rPr>
        <w:t>conteúdo cumulativo</w:t>
      </w:r>
      <w:r>
        <w:rPr>
          <w:color w:val="00000A"/>
          <w:sz w:val="22"/>
          <w:szCs w:val="22"/>
        </w:rPr>
        <w:t xml:space="preserve"> e peso </w:t>
      </w:r>
      <w:r>
        <w:rPr>
          <w:b/>
          <w:color w:val="00000A"/>
          <w:sz w:val="22"/>
          <w:szCs w:val="22"/>
          <w:u w:val="single"/>
        </w:rPr>
        <w:t>correspondente</w:t>
      </w:r>
      <w:r>
        <w:rPr>
          <w:color w:val="00000A"/>
          <w:sz w:val="22"/>
          <w:szCs w:val="22"/>
        </w:rPr>
        <w:t xml:space="preserve"> a avaliação perdida pelo aluno.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Observação:</w:t>
      </w:r>
      <w:r>
        <w:rPr>
          <w:color w:val="00000A"/>
          <w:sz w:val="22"/>
          <w:szCs w:val="22"/>
        </w:rPr>
        <w:t xml:space="preserve"> Demais ausências deverão ser justificadas na CORAC no </w:t>
      </w:r>
      <w:r>
        <w:rPr>
          <w:b/>
          <w:color w:val="00000A"/>
          <w:sz w:val="22"/>
          <w:szCs w:val="22"/>
          <w:u w:val="single"/>
        </w:rPr>
        <w:t xml:space="preserve">prazo de até 02 (dois) dias úteis após a data de término da ausência. </w:t>
      </w:r>
      <w:r>
        <w:rPr>
          <w:color w:val="00000A"/>
          <w:sz w:val="22"/>
          <w:szCs w:val="22"/>
        </w:rPr>
        <w:t xml:space="preserve"> Pedidos posteriores a este prazo não serão considerados.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Justificativa da Falta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715-69</w:t>
      </w:r>
      <w:r>
        <w:rPr>
          <w:color w:val="00000A"/>
          <w:sz w:val="22"/>
          <w:szCs w:val="22"/>
        </w:rPr>
        <w:t xml:space="preserve"> - relativo à prestação do Serviço Militar (Exército, Marinha e Aeronáutica).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9.615/98</w:t>
      </w:r>
      <w:r>
        <w:rPr>
          <w:color w:val="00000A"/>
          <w:sz w:val="22"/>
          <w:szCs w:val="22"/>
        </w:rPr>
        <w:t xml:space="preserve"> - participação do aluno em competições esportivas institucionais de cunho oficial representando o País.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5.869/79</w:t>
      </w:r>
      <w:r>
        <w:rPr>
          <w:color w:val="00000A"/>
          <w:sz w:val="22"/>
          <w:szCs w:val="22"/>
        </w:rPr>
        <w:t xml:space="preserve"> - convocação para audiência judicial.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Ausência Autorizada (Exercícios Domiciliares)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1,044/69</w:t>
      </w:r>
      <w:r>
        <w:rPr>
          <w:color w:val="00000A"/>
          <w:sz w:val="22"/>
          <w:szCs w:val="22"/>
        </w:rPr>
        <w:t xml:space="preserve"> - dispõe sobre tratamento excepcional para os alunos portadores de afecções que indica.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6.202/75</w:t>
      </w:r>
      <w:r>
        <w:rPr>
          <w:color w:val="00000A"/>
          <w:sz w:val="22"/>
          <w:szCs w:val="22"/>
        </w:rPr>
        <w:t xml:space="preserve"> - amparo a gestação, parto ou puerpério.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57.654/66</w:t>
      </w:r>
      <w:r>
        <w:rPr>
          <w:color w:val="00000A"/>
          <w:sz w:val="22"/>
          <w:szCs w:val="22"/>
        </w:rPr>
        <w:t xml:space="preserve"> - lei do Serviço Militar (período longo de afastamento).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10.412</w:t>
      </w:r>
      <w:r>
        <w:rPr>
          <w:color w:val="00000A"/>
          <w:sz w:val="22"/>
          <w:szCs w:val="22"/>
        </w:rPr>
        <w:t xml:space="preserve"> - às mães adotivas em licença-maternidade.</w:t>
      </w:r>
    </w:p>
    <w:p>
      <w:pPr>
        <w:pStyle w:val="Normal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outlineLvl w:val="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 xml:space="preserve">7.Bibliografia básica: 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>
          <w:caps/>
          <w:color w:val="00000A"/>
        </w:rPr>
        <w:t>ALMEIDA</w:t>
      </w:r>
      <w:r>
        <w:rPr/>
        <w:t xml:space="preserve">, Aires et al. </w:t>
      </w:r>
      <w:r>
        <w:rPr>
          <w:b/>
          <w:bCs/>
        </w:rPr>
        <w:t>A arte de Pensar</w:t>
      </w:r>
      <w:r>
        <w:rPr/>
        <w:t>. Vol I e II. Lisboa: Didáctica Editora,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ARANHA, Maria Lúcia de Arruda. Filosofando: Introdução à Filosofia. São Paulo: Moderna, 2009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 xml:space="preserve">CHAUI, Marilena. </w:t>
      </w:r>
      <w:r>
        <w:rPr>
          <w:b/>
          <w:bCs/>
        </w:rPr>
        <w:t>Convite à Filosofia</w:t>
      </w:r>
      <w:r>
        <w:rPr/>
        <w:t>. São Paulo: Ática,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FEITOSA, Charlis. Explicando a filosofia com arte. Rio de Janeiro: Ediouro Multimidia, 2010.</w:t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>8. Bibliografia complementar: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MURCHO, Desidério (2003) «Lógica e Argumentação» e «Lógica e Filosofia», in O Lugar da Lógica na Filosofia. Lisboa: Plátano, Caps. 1 e 2.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MURCHO, Desidério (2003) «Forma Lógica» e «Lógica Clássica», in O Lugar da Lógica na Filosofia. Lisboa: Plátano, Caps. 4 e 5.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NEWTON-SMITH, W. H. (1994) «Lógica e Linguagem», in Lógica: Um Curso Introdutório. Trad. de Desidério Murcho. Lisboa: Gradiva, 1998, Cap. 1.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NEWTON-SMITH, W. H. (1994) «Uma Linguagem Proposicional», in Lógica: Um Curso Introdutório. Trad. de Desidério Murcho. Lisboa: Gradiva, 1998, Cap. 2.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PRIEST, Graham (2000) «Validade: O Que se Segue do Quê», in Lógica. Trad. de Célia Teixeira. Lisboa: Temas e Debates, 2002, Cap. 1.PRIEST, Graham (2000) «Funções de Verdade – Ou Não?», in Lógica. Trad. de Célia Teixeira. Lisboa: Temas e Debates, 2002, Cap. 2.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PRIEST, Graham (2000) «Funções de Verdade – Ou Não?», in Lógica. Trad. de Célia Teixeira.</w:t>
      </w:r>
      <w:r>
        <w:rPr>
          <w:b/>
          <w:caps/>
          <w:color w:val="00000A"/>
          <w:sz w:val="22"/>
          <w:szCs w:val="22"/>
        </w:rPr>
        <w:t xml:space="preserve"> </w:t>
      </w:r>
      <w:r>
        <w:rPr/>
        <w:t>Lisboa: Temas e Debates, 2002, Cap. 2.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Anexo 1: critérios para a avaliação de questões dissertativa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/>
      </w:pPr>
      <w:r>
        <w:rPr/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margin">
                  <wp:posOffset>347980</wp:posOffset>
                </wp:positionV>
                <wp:extent cx="5560060" cy="8745220"/>
                <wp:effectExtent l="0" t="0" r="0" b="0"/>
                <wp:wrapSquare wrapText="bothSides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9480" cy="874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comgrade"/>
                              <w:tblW w:w="8752" w:type="dxa"/>
                              <w:jc w:val="left"/>
                              <w:tblInd w:w="88" w:type="dxa"/>
                              <w:tblCellMar>
                                <w:top w:w="0" w:type="dxa"/>
                                <w:left w:w="8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397"/>
                              <w:gridCol w:w="2349"/>
                              <w:gridCol w:w="493"/>
                              <w:gridCol w:w="512"/>
                              <w:gridCol w:w="511"/>
                              <w:gridCol w:w="489"/>
                            </w:tblGrid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" w:name="__UnoMark__412_2986255352"/>
                                  <w:bookmarkEnd w:id="1"/>
                                  <w:r>
                                    <w:rPr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>CRITÉRIOS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2" w:name="__UnoMark__413_2986255352"/>
                                  <w:bookmarkStart w:id="3" w:name="__UnoMark__414_2986255352"/>
                                  <w:bookmarkEnd w:id="2"/>
                                  <w:bookmarkEnd w:id="3"/>
                                  <w:r>
                                    <w:rPr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>VALOR MÁXIMO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4" w:name="__UnoMark__415_2986255352"/>
                                  <w:bookmarkStart w:id="5" w:name="__UnoMark__416_2986255352"/>
                                  <w:bookmarkEnd w:id="4"/>
                                  <w:bookmarkEnd w:id="5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6" w:name="__UnoMark__417_2986255352"/>
                                  <w:bookmarkStart w:id="7" w:name="__UnoMark__418_2986255352"/>
                                  <w:bookmarkEnd w:id="6"/>
                                  <w:bookmarkEnd w:id="7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x/3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8" w:name="__UnoMark__419_2986255352"/>
                                  <w:bookmarkStart w:id="9" w:name="__UnoMark__420_2986255352"/>
                                  <w:bookmarkEnd w:id="8"/>
                                  <w:bookmarkEnd w:id="9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x/2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0" w:name="__UnoMark__421_2986255352"/>
                                  <w:bookmarkStart w:id="11" w:name="__UnoMark__422_2986255352"/>
                                  <w:bookmarkEnd w:id="10"/>
                                  <w:bookmarkEnd w:id="11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2" w:name="__UnoMark__423_2986255352"/>
                                  <w:bookmarkStart w:id="13" w:name="__UnoMark__424_2986255352"/>
                                  <w:bookmarkEnd w:id="12"/>
                                  <w:bookmarkEnd w:id="1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1. O título do texto consiste em recurso expressivo. O parágrafo de introdução apresenta o tema proposto com eficiência.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4" w:name="__UnoMark__425_2986255352"/>
                                  <w:bookmarkEnd w:id="1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" w:name="__UnoMark__426_2986255352"/>
                                  <w:bookmarkEnd w:id="1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6" w:name="__UnoMark__428_2986255352"/>
                                  <w:bookmarkStart w:id="17" w:name="__UnoMark__427_2986255352"/>
                                  <w:bookmarkStart w:id="18" w:name="__UnoMark__428_2986255352"/>
                                  <w:bookmarkStart w:id="19" w:name="__UnoMark__427_2986255352"/>
                                  <w:bookmarkEnd w:id="18"/>
                                  <w:bookmarkEnd w:id="1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" w:name="__UnoMark__430_2986255352"/>
                                  <w:bookmarkStart w:id="21" w:name="__UnoMark__429_2986255352"/>
                                  <w:bookmarkStart w:id="22" w:name="__UnoMark__430_2986255352"/>
                                  <w:bookmarkStart w:id="23" w:name="__UnoMark__429_2986255352"/>
                                  <w:bookmarkEnd w:id="22"/>
                                  <w:bookmarkEnd w:id="2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4" w:name="__UnoMark__432_2986255352"/>
                                  <w:bookmarkStart w:id="25" w:name="__UnoMark__431_2986255352"/>
                                  <w:bookmarkStart w:id="26" w:name="__UnoMark__432_2986255352"/>
                                  <w:bookmarkStart w:id="27" w:name="__UnoMark__431_2986255352"/>
                                  <w:bookmarkEnd w:id="26"/>
                                  <w:bookmarkEnd w:id="2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8" w:name="__UnoMark__434_2986255352"/>
                                  <w:bookmarkStart w:id="29" w:name="__UnoMark__433_2986255352"/>
                                  <w:bookmarkStart w:id="30" w:name="__UnoMark__434_2986255352"/>
                                  <w:bookmarkStart w:id="31" w:name="__UnoMark__433_2986255352"/>
                                  <w:bookmarkEnd w:id="30"/>
                                  <w:bookmarkEnd w:id="3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32" w:name="__UnoMark__435_2986255352"/>
                                  <w:bookmarkStart w:id="33" w:name="__UnoMark__436_2986255352"/>
                                  <w:bookmarkEnd w:id="32"/>
                                  <w:bookmarkEnd w:id="3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2. Nos parágrafos de desenvolvimento, há progressão, clareza e coesão na apresentação.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34" w:name="__UnoMark__437_2986255352"/>
                                  <w:bookmarkEnd w:id="3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35" w:name="__UnoMark__438_2986255352"/>
                                  <w:bookmarkEnd w:id="3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36" w:name="__UnoMark__440_2986255352"/>
                                  <w:bookmarkStart w:id="37" w:name="__UnoMark__439_2986255352"/>
                                  <w:bookmarkStart w:id="38" w:name="__UnoMark__440_2986255352"/>
                                  <w:bookmarkStart w:id="39" w:name="__UnoMark__439_2986255352"/>
                                  <w:bookmarkEnd w:id="38"/>
                                  <w:bookmarkEnd w:id="3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0" w:name="__UnoMark__442_2986255352"/>
                                  <w:bookmarkStart w:id="41" w:name="__UnoMark__441_2986255352"/>
                                  <w:bookmarkStart w:id="42" w:name="__UnoMark__442_2986255352"/>
                                  <w:bookmarkStart w:id="43" w:name="__UnoMark__441_2986255352"/>
                                  <w:bookmarkEnd w:id="42"/>
                                  <w:bookmarkEnd w:id="4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4" w:name="__UnoMark__444_2986255352"/>
                                  <w:bookmarkStart w:id="45" w:name="__UnoMark__443_2986255352"/>
                                  <w:bookmarkStart w:id="46" w:name="__UnoMark__444_2986255352"/>
                                  <w:bookmarkStart w:id="47" w:name="__UnoMark__443_2986255352"/>
                                  <w:bookmarkEnd w:id="46"/>
                                  <w:bookmarkEnd w:id="4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8" w:name="__UnoMark__446_2986255352"/>
                                  <w:bookmarkStart w:id="49" w:name="__UnoMark__445_2986255352"/>
                                  <w:bookmarkStart w:id="50" w:name="__UnoMark__446_2986255352"/>
                                  <w:bookmarkStart w:id="51" w:name="__UnoMark__445_2986255352"/>
                                  <w:bookmarkEnd w:id="50"/>
                                  <w:bookmarkEnd w:id="5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52" w:name="__UnoMark__447_2986255352"/>
                                  <w:bookmarkStart w:id="53" w:name="__UnoMark__448_2986255352"/>
                                  <w:bookmarkEnd w:id="52"/>
                                  <w:bookmarkEnd w:id="5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3. Existe uma tese - compatível com a proposta - que regula as inter-relações textuais.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54" w:name="__UnoMark__449_2986255352"/>
                                  <w:bookmarkEnd w:id="5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55" w:name="__UnoMark__450_2986255352"/>
                                  <w:bookmarkEnd w:id="5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56" w:name="__UnoMark__452_2986255352"/>
                                  <w:bookmarkStart w:id="57" w:name="__UnoMark__451_2986255352"/>
                                  <w:bookmarkStart w:id="58" w:name="__UnoMark__452_2986255352"/>
                                  <w:bookmarkStart w:id="59" w:name="__UnoMark__451_2986255352"/>
                                  <w:bookmarkEnd w:id="58"/>
                                  <w:bookmarkEnd w:id="5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0" w:name="__UnoMark__454_2986255352"/>
                                  <w:bookmarkStart w:id="61" w:name="__UnoMark__453_2986255352"/>
                                  <w:bookmarkStart w:id="62" w:name="__UnoMark__454_2986255352"/>
                                  <w:bookmarkStart w:id="63" w:name="__UnoMark__453_2986255352"/>
                                  <w:bookmarkEnd w:id="62"/>
                                  <w:bookmarkEnd w:id="6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4" w:name="__UnoMark__456_2986255352"/>
                                  <w:bookmarkStart w:id="65" w:name="__UnoMark__455_2986255352"/>
                                  <w:bookmarkStart w:id="66" w:name="__UnoMark__456_2986255352"/>
                                  <w:bookmarkStart w:id="67" w:name="__UnoMark__455_2986255352"/>
                                  <w:bookmarkEnd w:id="66"/>
                                  <w:bookmarkEnd w:id="6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8" w:name="__UnoMark__458_2986255352"/>
                                  <w:bookmarkStart w:id="69" w:name="__UnoMark__457_2986255352"/>
                                  <w:bookmarkStart w:id="70" w:name="__UnoMark__458_2986255352"/>
                                  <w:bookmarkStart w:id="71" w:name="__UnoMark__457_2986255352"/>
                                  <w:bookmarkEnd w:id="70"/>
                                  <w:bookmarkEnd w:id="7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72" w:name="__UnoMark__459_2986255352"/>
                                  <w:bookmarkStart w:id="73" w:name="__UnoMark__460_2986255352"/>
                                  <w:bookmarkEnd w:id="72"/>
                                  <w:bookmarkEnd w:id="7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4. As informações são pertinentes e suficientes para a defesa da tese.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74" w:name="__UnoMark__461_2986255352"/>
                                  <w:bookmarkEnd w:id="7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75" w:name="__UnoMark__462_2986255352"/>
                                  <w:bookmarkEnd w:id="7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76" w:name="__UnoMark__464_2986255352"/>
                                  <w:bookmarkStart w:id="77" w:name="__UnoMark__463_2986255352"/>
                                  <w:bookmarkStart w:id="78" w:name="__UnoMark__464_2986255352"/>
                                  <w:bookmarkStart w:id="79" w:name="__UnoMark__463_2986255352"/>
                                  <w:bookmarkEnd w:id="78"/>
                                  <w:bookmarkEnd w:id="7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0" w:name="__UnoMark__466_2986255352"/>
                                  <w:bookmarkStart w:id="81" w:name="__UnoMark__465_2986255352"/>
                                  <w:bookmarkStart w:id="82" w:name="__UnoMark__466_2986255352"/>
                                  <w:bookmarkStart w:id="83" w:name="__UnoMark__465_2986255352"/>
                                  <w:bookmarkEnd w:id="82"/>
                                  <w:bookmarkEnd w:id="8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4" w:name="__UnoMark__468_2986255352"/>
                                  <w:bookmarkStart w:id="85" w:name="__UnoMark__467_2986255352"/>
                                  <w:bookmarkStart w:id="86" w:name="__UnoMark__468_2986255352"/>
                                  <w:bookmarkStart w:id="87" w:name="__UnoMark__467_2986255352"/>
                                  <w:bookmarkEnd w:id="86"/>
                                  <w:bookmarkEnd w:id="8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8" w:name="__UnoMark__470_2986255352"/>
                                  <w:bookmarkStart w:id="89" w:name="__UnoMark__469_2986255352"/>
                                  <w:bookmarkStart w:id="90" w:name="__UnoMark__470_2986255352"/>
                                  <w:bookmarkStart w:id="91" w:name="__UnoMark__469_2986255352"/>
                                  <w:bookmarkEnd w:id="90"/>
                                  <w:bookmarkEnd w:id="9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92" w:name="__UnoMark__471_2986255352"/>
                                  <w:bookmarkStart w:id="93" w:name="__UnoMark__472_2986255352"/>
                                  <w:bookmarkEnd w:id="92"/>
                                  <w:bookmarkEnd w:id="9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5. A conclusão é resultado das ideias expostas e explora adequadas estratégias de fechamento textual.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94" w:name="__UnoMark__473_2986255352"/>
                                  <w:bookmarkEnd w:id="9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95" w:name="__UnoMark__474_2986255352"/>
                                  <w:bookmarkEnd w:id="9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96" w:name="__UnoMark__476_2986255352"/>
                                  <w:bookmarkStart w:id="97" w:name="__UnoMark__475_2986255352"/>
                                  <w:bookmarkStart w:id="98" w:name="__UnoMark__476_2986255352"/>
                                  <w:bookmarkStart w:id="99" w:name="__UnoMark__475_2986255352"/>
                                  <w:bookmarkEnd w:id="98"/>
                                  <w:bookmarkEnd w:id="9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0" w:name="__UnoMark__478_2986255352"/>
                                  <w:bookmarkStart w:id="101" w:name="__UnoMark__477_2986255352"/>
                                  <w:bookmarkStart w:id="102" w:name="__UnoMark__478_2986255352"/>
                                  <w:bookmarkStart w:id="103" w:name="__UnoMark__477_2986255352"/>
                                  <w:bookmarkEnd w:id="102"/>
                                  <w:bookmarkEnd w:id="10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4" w:name="__UnoMark__480_2986255352"/>
                                  <w:bookmarkStart w:id="105" w:name="__UnoMark__479_2986255352"/>
                                  <w:bookmarkStart w:id="106" w:name="__UnoMark__480_2986255352"/>
                                  <w:bookmarkStart w:id="107" w:name="__UnoMark__479_2986255352"/>
                                  <w:bookmarkEnd w:id="106"/>
                                  <w:bookmarkEnd w:id="10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8" w:name="__UnoMark__482_2986255352"/>
                                  <w:bookmarkStart w:id="109" w:name="__UnoMark__481_2986255352"/>
                                  <w:bookmarkStart w:id="110" w:name="__UnoMark__482_2986255352"/>
                                  <w:bookmarkStart w:id="111" w:name="__UnoMark__481_2986255352"/>
                                  <w:bookmarkEnd w:id="110"/>
                                  <w:bookmarkEnd w:id="11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12" w:name="__UnoMark__483_2986255352"/>
                                  <w:bookmarkStart w:id="113" w:name="__UnoMark__484_2986255352"/>
                                  <w:bookmarkEnd w:id="112"/>
                                  <w:bookmarkEnd w:id="11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6. O vocabulário empregado no texto é adequado e está sendo usado como um recurso expressivo.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14" w:name="__UnoMark__485_2986255352"/>
                                  <w:bookmarkEnd w:id="11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15" w:name="__UnoMark__486_2986255352"/>
                                  <w:bookmarkEnd w:id="11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16" w:name="__UnoMark__488_2986255352"/>
                                  <w:bookmarkStart w:id="117" w:name="__UnoMark__487_2986255352"/>
                                  <w:bookmarkStart w:id="118" w:name="__UnoMark__488_2986255352"/>
                                  <w:bookmarkStart w:id="119" w:name="__UnoMark__487_2986255352"/>
                                  <w:bookmarkEnd w:id="118"/>
                                  <w:bookmarkEnd w:id="11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0" w:name="__UnoMark__490_2986255352"/>
                                  <w:bookmarkStart w:id="121" w:name="__UnoMark__489_2986255352"/>
                                  <w:bookmarkStart w:id="122" w:name="__UnoMark__490_2986255352"/>
                                  <w:bookmarkStart w:id="123" w:name="__UnoMark__489_2986255352"/>
                                  <w:bookmarkEnd w:id="122"/>
                                  <w:bookmarkEnd w:id="12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4" w:name="__UnoMark__492_2986255352"/>
                                  <w:bookmarkStart w:id="125" w:name="__UnoMark__491_2986255352"/>
                                  <w:bookmarkStart w:id="126" w:name="__UnoMark__492_2986255352"/>
                                  <w:bookmarkStart w:id="127" w:name="__UnoMark__491_2986255352"/>
                                  <w:bookmarkEnd w:id="126"/>
                                  <w:bookmarkEnd w:id="12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8" w:name="__UnoMark__494_2986255352"/>
                                  <w:bookmarkStart w:id="129" w:name="__UnoMark__493_2986255352"/>
                                  <w:bookmarkStart w:id="130" w:name="__UnoMark__494_2986255352"/>
                                  <w:bookmarkStart w:id="131" w:name="__UnoMark__493_2986255352"/>
                                  <w:bookmarkEnd w:id="130"/>
                                  <w:bookmarkEnd w:id="13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32" w:name="__UnoMark__495_2986255352"/>
                                  <w:bookmarkStart w:id="133" w:name="__UnoMark__496_2986255352"/>
                                  <w:bookmarkEnd w:id="132"/>
                                  <w:bookmarkEnd w:id="13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7. Há um posicionamento claro do autor em relação ao texto-guia (caso haja texto guia)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34" w:name="__UnoMark__497_2986255352"/>
                                  <w:bookmarkEnd w:id="13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35" w:name="__UnoMark__498_2986255352"/>
                                  <w:bookmarkEnd w:id="13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36" w:name="__UnoMark__500_2986255352"/>
                                  <w:bookmarkStart w:id="137" w:name="__UnoMark__499_2986255352"/>
                                  <w:bookmarkStart w:id="138" w:name="__UnoMark__500_2986255352"/>
                                  <w:bookmarkStart w:id="139" w:name="__UnoMark__499_2986255352"/>
                                  <w:bookmarkEnd w:id="138"/>
                                  <w:bookmarkEnd w:id="13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40" w:name="__UnoMark__502_2986255352"/>
                                  <w:bookmarkStart w:id="141" w:name="__UnoMark__501_2986255352"/>
                                  <w:bookmarkStart w:id="142" w:name="__UnoMark__502_2986255352"/>
                                  <w:bookmarkStart w:id="143" w:name="__UnoMark__501_2986255352"/>
                                  <w:bookmarkEnd w:id="142"/>
                                  <w:bookmarkEnd w:id="14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44" w:name="__UnoMark__504_2986255352"/>
                                  <w:bookmarkStart w:id="145" w:name="__UnoMark__503_2986255352"/>
                                  <w:bookmarkStart w:id="146" w:name="__UnoMark__504_2986255352"/>
                                  <w:bookmarkStart w:id="147" w:name="__UnoMark__503_2986255352"/>
                                  <w:bookmarkEnd w:id="146"/>
                                  <w:bookmarkEnd w:id="14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48" w:name="__UnoMark__506_2986255352"/>
                                  <w:bookmarkStart w:id="149" w:name="__UnoMark__505_2986255352"/>
                                  <w:bookmarkStart w:id="150" w:name="__UnoMark__506_2986255352"/>
                                  <w:bookmarkStart w:id="151" w:name="__UnoMark__505_2986255352"/>
                                  <w:bookmarkEnd w:id="150"/>
                                  <w:bookmarkEnd w:id="15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52" w:name="__UnoMark__507_2986255352"/>
                                  <w:bookmarkStart w:id="153" w:name="__UnoMark__508_2986255352"/>
                                  <w:bookmarkEnd w:id="152"/>
                                  <w:bookmarkEnd w:id="15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8. A organização sintática dos períodos e a pontuação são apropriadas aos objetivos e à estrutura global do texto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54" w:name="__UnoMark__509_2986255352"/>
                                  <w:bookmarkEnd w:id="15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5" w:name="__UnoMark__510_2986255352"/>
                                  <w:bookmarkEnd w:id="15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56" w:name="__UnoMark__512_2986255352"/>
                                  <w:bookmarkStart w:id="157" w:name="__UnoMark__511_2986255352"/>
                                  <w:bookmarkStart w:id="158" w:name="__UnoMark__512_2986255352"/>
                                  <w:bookmarkStart w:id="159" w:name="__UnoMark__511_2986255352"/>
                                  <w:bookmarkEnd w:id="158"/>
                                  <w:bookmarkEnd w:id="15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60" w:name="__UnoMark__514_2986255352"/>
                                  <w:bookmarkStart w:id="161" w:name="__UnoMark__513_2986255352"/>
                                  <w:bookmarkStart w:id="162" w:name="__UnoMark__514_2986255352"/>
                                  <w:bookmarkStart w:id="163" w:name="__UnoMark__513_2986255352"/>
                                  <w:bookmarkEnd w:id="162"/>
                                  <w:bookmarkEnd w:id="16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64" w:name="__UnoMark__516_2986255352"/>
                                  <w:bookmarkStart w:id="165" w:name="__UnoMark__515_2986255352"/>
                                  <w:bookmarkStart w:id="166" w:name="__UnoMark__516_2986255352"/>
                                  <w:bookmarkStart w:id="167" w:name="__UnoMark__515_2986255352"/>
                                  <w:bookmarkEnd w:id="166"/>
                                  <w:bookmarkEnd w:id="16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68" w:name="__UnoMark__518_2986255352"/>
                                  <w:bookmarkStart w:id="169" w:name="__UnoMark__517_2986255352"/>
                                  <w:bookmarkStart w:id="170" w:name="__UnoMark__518_2986255352"/>
                                  <w:bookmarkStart w:id="171" w:name="__UnoMark__517_2986255352"/>
                                  <w:bookmarkEnd w:id="170"/>
                                  <w:bookmarkEnd w:id="17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72" w:name="__UnoMark__519_2986255352"/>
                                  <w:bookmarkStart w:id="173" w:name="__UnoMark__520_2986255352"/>
                                  <w:bookmarkEnd w:id="172"/>
                                  <w:bookmarkEnd w:id="17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9. As relações de concordância, regência e colocação estão ajustadas ao padrão culto da escrita.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74" w:name="__UnoMark__521_2986255352"/>
                                  <w:bookmarkEnd w:id="17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75" w:name="__UnoMark__522_2986255352"/>
                                  <w:bookmarkEnd w:id="17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76" w:name="__UnoMark__524_2986255352"/>
                                  <w:bookmarkStart w:id="177" w:name="__UnoMark__523_2986255352"/>
                                  <w:bookmarkStart w:id="178" w:name="__UnoMark__524_2986255352"/>
                                  <w:bookmarkStart w:id="179" w:name="__UnoMark__523_2986255352"/>
                                  <w:bookmarkEnd w:id="178"/>
                                  <w:bookmarkEnd w:id="17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80" w:name="__UnoMark__526_2986255352"/>
                                  <w:bookmarkStart w:id="181" w:name="__UnoMark__525_2986255352"/>
                                  <w:bookmarkStart w:id="182" w:name="__UnoMark__526_2986255352"/>
                                  <w:bookmarkStart w:id="183" w:name="__UnoMark__525_2986255352"/>
                                  <w:bookmarkEnd w:id="182"/>
                                  <w:bookmarkEnd w:id="18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84" w:name="__UnoMark__528_2986255352"/>
                                  <w:bookmarkStart w:id="185" w:name="__UnoMark__527_2986255352"/>
                                  <w:bookmarkStart w:id="186" w:name="__UnoMark__528_2986255352"/>
                                  <w:bookmarkStart w:id="187" w:name="__UnoMark__527_2986255352"/>
                                  <w:bookmarkEnd w:id="186"/>
                                  <w:bookmarkEnd w:id="18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88" w:name="__UnoMark__530_2986255352"/>
                                  <w:bookmarkStart w:id="189" w:name="__UnoMark__529_2986255352"/>
                                  <w:bookmarkStart w:id="190" w:name="__UnoMark__530_2986255352"/>
                                  <w:bookmarkStart w:id="191" w:name="__UnoMark__529_2986255352"/>
                                  <w:bookmarkEnd w:id="190"/>
                                  <w:bookmarkEnd w:id="19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92" w:name="__UnoMark__531_2986255352"/>
                                  <w:bookmarkStart w:id="193" w:name="__UnoMark__532_2986255352"/>
                                  <w:bookmarkEnd w:id="192"/>
                                  <w:bookmarkEnd w:id="19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10. O texto é redigido segundo as normas ortográficas oficiais.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94" w:name="__UnoMark__533_2986255352"/>
                                  <w:bookmarkEnd w:id="19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95" w:name="__UnoMark__534_2986255352"/>
                                  <w:bookmarkEnd w:id="19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96" w:name="__UnoMark__536_2986255352"/>
                                  <w:bookmarkStart w:id="197" w:name="__UnoMark__535_2986255352"/>
                                  <w:bookmarkStart w:id="198" w:name="__UnoMark__536_2986255352"/>
                                  <w:bookmarkStart w:id="199" w:name="__UnoMark__535_2986255352"/>
                                  <w:bookmarkEnd w:id="198"/>
                                  <w:bookmarkEnd w:id="19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0" w:name="__UnoMark__538_2986255352"/>
                                  <w:bookmarkStart w:id="201" w:name="__UnoMark__537_2986255352"/>
                                  <w:bookmarkStart w:id="202" w:name="__UnoMark__538_2986255352"/>
                                  <w:bookmarkStart w:id="203" w:name="__UnoMark__537_2986255352"/>
                                  <w:bookmarkEnd w:id="202"/>
                                  <w:bookmarkEnd w:id="20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4" w:name="__UnoMark__540_2986255352"/>
                                  <w:bookmarkStart w:id="205" w:name="__UnoMark__539_2986255352"/>
                                  <w:bookmarkStart w:id="206" w:name="__UnoMark__540_2986255352"/>
                                  <w:bookmarkStart w:id="207" w:name="__UnoMark__539_2986255352"/>
                                  <w:bookmarkEnd w:id="206"/>
                                  <w:bookmarkEnd w:id="20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8" w:name="__UnoMark__542_2986255352"/>
                                  <w:bookmarkStart w:id="209" w:name="__UnoMark__541_2986255352"/>
                                  <w:bookmarkStart w:id="210" w:name="__UnoMark__542_2986255352"/>
                                  <w:bookmarkStart w:id="211" w:name="__UnoMark__541_2986255352"/>
                                  <w:bookmarkEnd w:id="210"/>
                                  <w:bookmarkEnd w:id="21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212" w:name="__UnoMark__543_2986255352"/>
                                  <w:bookmarkEnd w:id="212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Total = (x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+ 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+...x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  <w:bookmarkStart w:id="213" w:name="__UnoMark__544_2986255352"/>
                                  <w:bookmarkEnd w:id="213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)/ 10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gridSpan w:val="5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14" w:name="__UnoMark__545_2986255352"/>
                                  <w:bookmarkStart w:id="215" w:name="__UnoMark__545_2986255352"/>
                                  <w:bookmarkEnd w:id="215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stroked="f" style="position:absolute;margin-left:-5.65pt;margin-top:27.4pt;width:437.7pt;height:688.5pt;mso-position-horizontal-relative:margin;mso-position-vertic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comgrade"/>
                        <w:tblW w:w="8752" w:type="dxa"/>
                        <w:jc w:val="left"/>
                        <w:tblInd w:w="88" w:type="dxa"/>
                        <w:tblCellMar>
                          <w:top w:w="0" w:type="dxa"/>
                          <w:left w:w="8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397"/>
                        <w:gridCol w:w="2349"/>
                        <w:gridCol w:w="493"/>
                        <w:gridCol w:w="512"/>
                        <w:gridCol w:w="511"/>
                        <w:gridCol w:w="489"/>
                      </w:tblGrid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16" w:name="__UnoMark__412_2986255352"/>
                            <w:bookmarkEnd w:id="216"/>
                            <w:r>
                              <w:rPr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CRITÉRIOS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17" w:name="__UnoMark__413_2986255352"/>
                            <w:bookmarkStart w:id="218" w:name="__UnoMark__414_2986255352"/>
                            <w:bookmarkEnd w:id="217"/>
                            <w:bookmarkEnd w:id="218"/>
                            <w:r>
                              <w:rPr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VALOR MÁXIMO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19" w:name="__UnoMark__415_2986255352"/>
                            <w:bookmarkStart w:id="220" w:name="__UnoMark__416_2986255352"/>
                            <w:bookmarkEnd w:id="219"/>
                            <w:bookmarkEnd w:id="220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1" w:name="__UnoMark__417_2986255352"/>
                            <w:bookmarkStart w:id="222" w:name="__UnoMark__418_2986255352"/>
                            <w:bookmarkEnd w:id="221"/>
                            <w:bookmarkEnd w:id="222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x/3</w:t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3" w:name="__UnoMark__419_2986255352"/>
                            <w:bookmarkStart w:id="224" w:name="__UnoMark__420_2986255352"/>
                            <w:bookmarkEnd w:id="223"/>
                            <w:bookmarkEnd w:id="224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x/2</w:t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5" w:name="__UnoMark__421_2986255352"/>
                            <w:bookmarkStart w:id="226" w:name="__UnoMark__422_2986255352"/>
                            <w:bookmarkEnd w:id="225"/>
                            <w:bookmarkEnd w:id="226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27" w:name="__UnoMark__423_2986255352"/>
                            <w:bookmarkStart w:id="228" w:name="__UnoMark__424_2986255352"/>
                            <w:bookmarkEnd w:id="227"/>
                            <w:bookmarkEnd w:id="22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1. O título do texto consiste em recurso expressivo. O parágrafo de introdução apresenta o tema proposto com eficiência.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9" w:name="__UnoMark__425_2986255352"/>
                            <w:bookmarkEnd w:id="22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30" w:name="__UnoMark__426_2986255352"/>
                            <w:bookmarkEnd w:id="23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1" w:name="__UnoMark__428_2986255352"/>
                            <w:bookmarkStart w:id="232" w:name="__UnoMark__427_2986255352"/>
                            <w:bookmarkStart w:id="233" w:name="__UnoMark__428_2986255352"/>
                            <w:bookmarkStart w:id="234" w:name="__UnoMark__427_2986255352"/>
                            <w:bookmarkEnd w:id="233"/>
                            <w:bookmarkEnd w:id="23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5" w:name="__UnoMark__430_2986255352"/>
                            <w:bookmarkStart w:id="236" w:name="__UnoMark__429_2986255352"/>
                            <w:bookmarkStart w:id="237" w:name="__UnoMark__430_2986255352"/>
                            <w:bookmarkStart w:id="238" w:name="__UnoMark__429_2986255352"/>
                            <w:bookmarkEnd w:id="237"/>
                            <w:bookmarkEnd w:id="23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9" w:name="__UnoMark__432_2986255352"/>
                            <w:bookmarkStart w:id="240" w:name="__UnoMark__431_2986255352"/>
                            <w:bookmarkStart w:id="241" w:name="__UnoMark__432_2986255352"/>
                            <w:bookmarkStart w:id="242" w:name="__UnoMark__431_2986255352"/>
                            <w:bookmarkEnd w:id="241"/>
                            <w:bookmarkEnd w:id="24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43" w:name="__UnoMark__434_2986255352"/>
                            <w:bookmarkStart w:id="244" w:name="__UnoMark__433_2986255352"/>
                            <w:bookmarkStart w:id="245" w:name="__UnoMark__434_2986255352"/>
                            <w:bookmarkStart w:id="246" w:name="__UnoMark__433_2986255352"/>
                            <w:bookmarkEnd w:id="245"/>
                            <w:bookmarkEnd w:id="24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47" w:name="__UnoMark__435_2986255352"/>
                            <w:bookmarkStart w:id="248" w:name="__UnoMark__436_2986255352"/>
                            <w:bookmarkEnd w:id="247"/>
                            <w:bookmarkEnd w:id="24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2. Nos parágrafos de desenvolvimento, há progressão, clareza e coesão na apresentação.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49" w:name="__UnoMark__437_2986255352"/>
                            <w:bookmarkEnd w:id="24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50" w:name="__UnoMark__438_2986255352"/>
                            <w:bookmarkEnd w:id="25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1" w:name="__UnoMark__440_2986255352"/>
                            <w:bookmarkStart w:id="252" w:name="__UnoMark__439_2986255352"/>
                            <w:bookmarkStart w:id="253" w:name="__UnoMark__440_2986255352"/>
                            <w:bookmarkStart w:id="254" w:name="__UnoMark__439_2986255352"/>
                            <w:bookmarkEnd w:id="253"/>
                            <w:bookmarkEnd w:id="25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5" w:name="__UnoMark__442_2986255352"/>
                            <w:bookmarkStart w:id="256" w:name="__UnoMark__441_2986255352"/>
                            <w:bookmarkStart w:id="257" w:name="__UnoMark__442_2986255352"/>
                            <w:bookmarkStart w:id="258" w:name="__UnoMark__441_2986255352"/>
                            <w:bookmarkEnd w:id="257"/>
                            <w:bookmarkEnd w:id="25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9" w:name="__UnoMark__444_2986255352"/>
                            <w:bookmarkStart w:id="260" w:name="__UnoMark__443_2986255352"/>
                            <w:bookmarkStart w:id="261" w:name="__UnoMark__444_2986255352"/>
                            <w:bookmarkStart w:id="262" w:name="__UnoMark__443_2986255352"/>
                            <w:bookmarkEnd w:id="261"/>
                            <w:bookmarkEnd w:id="26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63" w:name="__UnoMark__446_2986255352"/>
                            <w:bookmarkStart w:id="264" w:name="__UnoMark__445_2986255352"/>
                            <w:bookmarkStart w:id="265" w:name="__UnoMark__446_2986255352"/>
                            <w:bookmarkStart w:id="266" w:name="__UnoMark__445_2986255352"/>
                            <w:bookmarkEnd w:id="265"/>
                            <w:bookmarkEnd w:id="26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67" w:name="__UnoMark__447_2986255352"/>
                            <w:bookmarkStart w:id="268" w:name="__UnoMark__448_2986255352"/>
                            <w:bookmarkEnd w:id="267"/>
                            <w:bookmarkEnd w:id="26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3. Existe uma tese - compatível com a proposta - que regula as inter-relações textuais.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69" w:name="__UnoMark__449_2986255352"/>
                            <w:bookmarkEnd w:id="26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70" w:name="__UnoMark__450_2986255352"/>
                            <w:bookmarkEnd w:id="27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71" w:name="__UnoMark__452_2986255352"/>
                            <w:bookmarkStart w:id="272" w:name="__UnoMark__451_2986255352"/>
                            <w:bookmarkStart w:id="273" w:name="__UnoMark__452_2986255352"/>
                            <w:bookmarkStart w:id="274" w:name="__UnoMark__451_2986255352"/>
                            <w:bookmarkEnd w:id="273"/>
                            <w:bookmarkEnd w:id="27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75" w:name="__UnoMark__454_2986255352"/>
                            <w:bookmarkStart w:id="276" w:name="__UnoMark__453_2986255352"/>
                            <w:bookmarkStart w:id="277" w:name="__UnoMark__454_2986255352"/>
                            <w:bookmarkStart w:id="278" w:name="__UnoMark__453_2986255352"/>
                            <w:bookmarkEnd w:id="277"/>
                            <w:bookmarkEnd w:id="27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79" w:name="__UnoMark__456_2986255352"/>
                            <w:bookmarkStart w:id="280" w:name="__UnoMark__455_2986255352"/>
                            <w:bookmarkStart w:id="281" w:name="__UnoMark__456_2986255352"/>
                            <w:bookmarkStart w:id="282" w:name="__UnoMark__455_2986255352"/>
                            <w:bookmarkEnd w:id="281"/>
                            <w:bookmarkEnd w:id="28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83" w:name="__UnoMark__458_2986255352"/>
                            <w:bookmarkStart w:id="284" w:name="__UnoMark__457_2986255352"/>
                            <w:bookmarkStart w:id="285" w:name="__UnoMark__458_2986255352"/>
                            <w:bookmarkStart w:id="286" w:name="__UnoMark__457_2986255352"/>
                            <w:bookmarkEnd w:id="285"/>
                            <w:bookmarkEnd w:id="28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87" w:name="__UnoMark__459_2986255352"/>
                            <w:bookmarkStart w:id="288" w:name="__UnoMark__460_2986255352"/>
                            <w:bookmarkEnd w:id="287"/>
                            <w:bookmarkEnd w:id="28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4. As informações são pertinentes e suficientes para a defesa da tese.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89" w:name="__UnoMark__461_2986255352"/>
                            <w:bookmarkEnd w:id="28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90" w:name="__UnoMark__462_2986255352"/>
                            <w:bookmarkEnd w:id="29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91" w:name="__UnoMark__464_2986255352"/>
                            <w:bookmarkStart w:id="292" w:name="__UnoMark__463_2986255352"/>
                            <w:bookmarkStart w:id="293" w:name="__UnoMark__464_2986255352"/>
                            <w:bookmarkStart w:id="294" w:name="__UnoMark__463_2986255352"/>
                            <w:bookmarkEnd w:id="293"/>
                            <w:bookmarkEnd w:id="29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95" w:name="__UnoMark__466_2986255352"/>
                            <w:bookmarkStart w:id="296" w:name="__UnoMark__465_2986255352"/>
                            <w:bookmarkStart w:id="297" w:name="__UnoMark__466_2986255352"/>
                            <w:bookmarkStart w:id="298" w:name="__UnoMark__465_2986255352"/>
                            <w:bookmarkEnd w:id="297"/>
                            <w:bookmarkEnd w:id="29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99" w:name="__UnoMark__468_2986255352"/>
                            <w:bookmarkStart w:id="300" w:name="__UnoMark__467_2986255352"/>
                            <w:bookmarkStart w:id="301" w:name="__UnoMark__468_2986255352"/>
                            <w:bookmarkStart w:id="302" w:name="__UnoMark__467_2986255352"/>
                            <w:bookmarkEnd w:id="301"/>
                            <w:bookmarkEnd w:id="30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03" w:name="__UnoMark__470_2986255352"/>
                            <w:bookmarkStart w:id="304" w:name="__UnoMark__469_2986255352"/>
                            <w:bookmarkStart w:id="305" w:name="__UnoMark__470_2986255352"/>
                            <w:bookmarkStart w:id="306" w:name="__UnoMark__469_2986255352"/>
                            <w:bookmarkEnd w:id="305"/>
                            <w:bookmarkEnd w:id="30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07" w:name="__UnoMark__471_2986255352"/>
                            <w:bookmarkStart w:id="308" w:name="__UnoMark__472_2986255352"/>
                            <w:bookmarkEnd w:id="307"/>
                            <w:bookmarkEnd w:id="30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5. A conclusão é resultado das ideias expostas e explora adequadas estratégias de fechamento textual.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09" w:name="__UnoMark__473_2986255352"/>
                            <w:bookmarkEnd w:id="30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10" w:name="__UnoMark__474_2986255352"/>
                            <w:bookmarkEnd w:id="31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11" w:name="__UnoMark__476_2986255352"/>
                            <w:bookmarkStart w:id="312" w:name="__UnoMark__475_2986255352"/>
                            <w:bookmarkStart w:id="313" w:name="__UnoMark__476_2986255352"/>
                            <w:bookmarkStart w:id="314" w:name="__UnoMark__475_2986255352"/>
                            <w:bookmarkEnd w:id="313"/>
                            <w:bookmarkEnd w:id="31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15" w:name="__UnoMark__478_2986255352"/>
                            <w:bookmarkStart w:id="316" w:name="__UnoMark__477_2986255352"/>
                            <w:bookmarkStart w:id="317" w:name="__UnoMark__478_2986255352"/>
                            <w:bookmarkStart w:id="318" w:name="__UnoMark__477_2986255352"/>
                            <w:bookmarkEnd w:id="317"/>
                            <w:bookmarkEnd w:id="31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19" w:name="__UnoMark__480_2986255352"/>
                            <w:bookmarkStart w:id="320" w:name="__UnoMark__479_2986255352"/>
                            <w:bookmarkStart w:id="321" w:name="__UnoMark__480_2986255352"/>
                            <w:bookmarkStart w:id="322" w:name="__UnoMark__479_2986255352"/>
                            <w:bookmarkEnd w:id="321"/>
                            <w:bookmarkEnd w:id="32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23" w:name="__UnoMark__482_2986255352"/>
                            <w:bookmarkStart w:id="324" w:name="__UnoMark__481_2986255352"/>
                            <w:bookmarkStart w:id="325" w:name="__UnoMark__482_2986255352"/>
                            <w:bookmarkStart w:id="326" w:name="__UnoMark__481_2986255352"/>
                            <w:bookmarkEnd w:id="325"/>
                            <w:bookmarkEnd w:id="32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27" w:name="__UnoMark__483_2986255352"/>
                            <w:bookmarkStart w:id="328" w:name="__UnoMark__484_2986255352"/>
                            <w:bookmarkEnd w:id="327"/>
                            <w:bookmarkEnd w:id="32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6. O vocabulário empregado no texto é adequado e está sendo usado como um recurso expressivo.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29" w:name="__UnoMark__485_2986255352"/>
                            <w:bookmarkEnd w:id="32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30" w:name="__UnoMark__486_2986255352"/>
                            <w:bookmarkEnd w:id="33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31" w:name="__UnoMark__488_2986255352"/>
                            <w:bookmarkStart w:id="332" w:name="__UnoMark__487_2986255352"/>
                            <w:bookmarkStart w:id="333" w:name="__UnoMark__488_2986255352"/>
                            <w:bookmarkStart w:id="334" w:name="__UnoMark__487_2986255352"/>
                            <w:bookmarkEnd w:id="333"/>
                            <w:bookmarkEnd w:id="33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35" w:name="__UnoMark__490_2986255352"/>
                            <w:bookmarkStart w:id="336" w:name="__UnoMark__489_2986255352"/>
                            <w:bookmarkStart w:id="337" w:name="__UnoMark__490_2986255352"/>
                            <w:bookmarkStart w:id="338" w:name="__UnoMark__489_2986255352"/>
                            <w:bookmarkEnd w:id="337"/>
                            <w:bookmarkEnd w:id="33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39" w:name="__UnoMark__492_2986255352"/>
                            <w:bookmarkStart w:id="340" w:name="__UnoMark__491_2986255352"/>
                            <w:bookmarkStart w:id="341" w:name="__UnoMark__492_2986255352"/>
                            <w:bookmarkStart w:id="342" w:name="__UnoMark__491_2986255352"/>
                            <w:bookmarkEnd w:id="341"/>
                            <w:bookmarkEnd w:id="34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43" w:name="__UnoMark__494_2986255352"/>
                            <w:bookmarkStart w:id="344" w:name="__UnoMark__493_2986255352"/>
                            <w:bookmarkStart w:id="345" w:name="__UnoMark__494_2986255352"/>
                            <w:bookmarkStart w:id="346" w:name="__UnoMark__493_2986255352"/>
                            <w:bookmarkEnd w:id="345"/>
                            <w:bookmarkEnd w:id="34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47" w:name="__UnoMark__495_2986255352"/>
                            <w:bookmarkStart w:id="348" w:name="__UnoMark__496_2986255352"/>
                            <w:bookmarkEnd w:id="347"/>
                            <w:bookmarkEnd w:id="34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7. Há um posicionamento claro do autor em relação ao texto-guia (caso haja texto guia)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49" w:name="__UnoMark__497_2986255352"/>
                            <w:bookmarkEnd w:id="34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50" w:name="__UnoMark__498_2986255352"/>
                            <w:bookmarkEnd w:id="35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51" w:name="__UnoMark__500_2986255352"/>
                            <w:bookmarkStart w:id="352" w:name="__UnoMark__499_2986255352"/>
                            <w:bookmarkStart w:id="353" w:name="__UnoMark__500_2986255352"/>
                            <w:bookmarkStart w:id="354" w:name="__UnoMark__499_2986255352"/>
                            <w:bookmarkEnd w:id="353"/>
                            <w:bookmarkEnd w:id="35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55" w:name="__UnoMark__502_2986255352"/>
                            <w:bookmarkStart w:id="356" w:name="__UnoMark__501_2986255352"/>
                            <w:bookmarkStart w:id="357" w:name="__UnoMark__502_2986255352"/>
                            <w:bookmarkStart w:id="358" w:name="__UnoMark__501_2986255352"/>
                            <w:bookmarkEnd w:id="357"/>
                            <w:bookmarkEnd w:id="35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59" w:name="__UnoMark__504_2986255352"/>
                            <w:bookmarkStart w:id="360" w:name="__UnoMark__503_2986255352"/>
                            <w:bookmarkStart w:id="361" w:name="__UnoMark__504_2986255352"/>
                            <w:bookmarkStart w:id="362" w:name="__UnoMark__503_2986255352"/>
                            <w:bookmarkEnd w:id="361"/>
                            <w:bookmarkEnd w:id="36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63" w:name="__UnoMark__506_2986255352"/>
                            <w:bookmarkStart w:id="364" w:name="__UnoMark__505_2986255352"/>
                            <w:bookmarkStart w:id="365" w:name="__UnoMark__506_2986255352"/>
                            <w:bookmarkStart w:id="366" w:name="__UnoMark__505_2986255352"/>
                            <w:bookmarkEnd w:id="365"/>
                            <w:bookmarkEnd w:id="36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67" w:name="__UnoMark__507_2986255352"/>
                            <w:bookmarkStart w:id="368" w:name="__UnoMark__508_2986255352"/>
                            <w:bookmarkEnd w:id="367"/>
                            <w:bookmarkEnd w:id="36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8. A organização sintática dos períodos e a pontuação são apropriadas aos objetivos e à estrutura global do texto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69" w:name="__UnoMark__509_2986255352"/>
                            <w:bookmarkEnd w:id="36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70" w:name="__UnoMark__510_2986255352"/>
                            <w:bookmarkEnd w:id="37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71" w:name="__UnoMark__512_2986255352"/>
                            <w:bookmarkStart w:id="372" w:name="__UnoMark__511_2986255352"/>
                            <w:bookmarkStart w:id="373" w:name="__UnoMark__512_2986255352"/>
                            <w:bookmarkStart w:id="374" w:name="__UnoMark__511_2986255352"/>
                            <w:bookmarkEnd w:id="373"/>
                            <w:bookmarkEnd w:id="37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75" w:name="__UnoMark__514_2986255352"/>
                            <w:bookmarkStart w:id="376" w:name="__UnoMark__513_2986255352"/>
                            <w:bookmarkStart w:id="377" w:name="__UnoMark__514_2986255352"/>
                            <w:bookmarkStart w:id="378" w:name="__UnoMark__513_2986255352"/>
                            <w:bookmarkEnd w:id="377"/>
                            <w:bookmarkEnd w:id="37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79" w:name="__UnoMark__516_2986255352"/>
                            <w:bookmarkStart w:id="380" w:name="__UnoMark__515_2986255352"/>
                            <w:bookmarkStart w:id="381" w:name="__UnoMark__516_2986255352"/>
                            <w:bookmarkStart w:id="382" w:name="__UnoMark__515_2986255352"/>
                            <w:bookmarkEnd w:id="381"/>
                            <w:bookmarkEnd w:id="38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83" w:name="__UnoMark__518_2986255352"/>
                            <w:bookmarkStart w:id="384" w:name="__UnoMark__517_2986255352"/>
                            <w:bookmarkStart w:id="385" w:name="__UnoMark__518_2986255352"/>
                            <w:bookmarkStart w:id="386" w:name="__UnoMark__517_2986255352"/>
                            <w:bookmarkEnd w:id="385"/>
                            <w:bookmarkEnd w:id="38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87" w:name="__UnoMark__519_2986255352"/>
                            <w:bookmarkStart w:id="388" w:name="__UnoMark__520_2986255352"/>
                            <w:bookmarkEnd w:id="387"/>
                            <w:bookmarkEnd w:id="38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9. As relações de concordância, regência e colocação estão ajustadas ao padrão culto da escrita.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89" w:name="__UnoMark__521_2986255352"/>
                            <w:bookmarkEnd w:id="38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90" w:name="__UnoMark__522_2986255352"/>
                            <w:bookmarkEnd w:id="39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91" w:name="__UnoMark__524_2986255352"/>
                            <w:bookmarkStart w:id="392" w:name="__UnoMark__523_2986255352"/>
                            <w:bookmarkStart w:id="393" w:name="__UnoMark__524_2986255352"/>
                            <w:bookmarkStart w:id="394" w:name="__UnoMark__523_2986255352"/>
                            <w:bookmarkEnd w:id="393"/>
                            <w:bookmarkEnd w:id="39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95" w:name="__UnoMark__526_2986255352"/>
                            <w:bookmarkStart w:id="396" w:name="__UnoMark__525_2986255352"/>
                            <w:bookmarkStart w:id="397" w:name="__UnoMark__526_2986255352"/>
                            <w:bookmarkStart w:id="398" w:name="__UnoMark__525_2986255352"/>
                            <w:bookmarkEnd w:id="397"/>
                            <w:bookmarkEnd w:id="39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99" w:name="__UnoMark__528_2986255352"/>
                            <w:bookmarkStart w:id="400" w:name="__UnoMark__527_2986255352"/>
                            <w:bookmarkStart w:id="401" w:name="__UnoMark__528_2986255352"/>
                            <w:bookmarkStart w:id="402" w:name="__UnoMark__527_2986255352"/>
                            <w:bookmarkEnd w:id="401"/>
                            <w:bookmarkEnd w:id="40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03" w:name="__UnoMark__530_2986255352"/>
                            <w:bookmarkStart w:id="404" w:name="__UnoMark__529_2986255352"/>
                            <w:bookmarkStart w:id="405" w:name="__UnoMark__530_2986255352"/>
                            <w:bookmarkStart w:id="406" w:name="__UnoMark__529_2986255352"/>
                            <w:bookmarkEnd w:id="405"/>
                            <w:bookmarkEnd w:id="40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407" w:name="__UnoMark__531_2986255352"/>
                            <w:bookmarkStart w:id="408" w:name="__UnoMark__532_2986255352"/>
                            <w:bookmarkEnd w:id="407"/>
                            <w:bookmarkEnd w:id="40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10. O texto é redigido segundo as normas ortográficas oficiais.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409" w:name="__UnoMark__533_2986255352"/>
                            <w:bookmarkEnd w:id="40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410" w:name="__UnoMark__534_2986255352"/>
                            <w:bookmarkEnd w:id="41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11" w:name="__UnoMark__536_2986255352"/>
                            <w:bookmarkStart w:id="412" w:name="__UnoMark__535_2986255352"/>
                            <w:bookmarkStart w:id="413" w:name="__UnoMark__536_2986255352"/>
                            <w:bookmarkStart w:id="414" w:name="__UnoMark__535_2986255352"/>
                            <w:bookmarkEnd w:id="413"/>
                            <w:bookmarkEnd w:id="41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15" w:name="__UnoMark__538_2986255352"/>
                            <w:bookmarkStart w:id="416" w:name="__UnoMark__537_2986255352"/>
                            <w:bookmarkStart w:id="417" w:name="__UnoMark__538_2986255352"/>
                            <w:bookmarkStart w:id="418" w:name="__UnoMark__537_2986255352"/>
                            <w:bookmarkEnd w:id="417"/>
                            <w:bookmarkEnd w:id="41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19" w:name="__UnoMark__540_2986255352"/>
                            <w:bookmarkStart w:id="420" w:name="__UnoMark__539_2986255352"/>
                            <w:bookmarkStart w:id="421" w:name="__UnoMark__540_2986255352"/>
                            <w:bookmarkStart w:id="422" w:name="__UnoMark__539_2986255352"/>
                            <w:bookmarkEnd w:id="421"/>
                            <w:bookmarkEnd w:id="42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23" w:name="__UnoMark__542_2986255352"/>
                            <w:bookmarkStart w:id="424" w:name="__UnoMark__541_2986255352"/>
                            <w:bookmarkStart w:id="425" w:name="__UnoMark__542_2986255352"/>
                            <w:bookmarkStart w:id="426" w:name="__UnoMark__541_2986255352"/>
                            <w:bookmarkEnd w:id="425"/>
                            <w:bookmarkEnd w:id="42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427" w:name="__UnoMark__543_2986255352"/>
                            <w:bookmarkEnd w:id="427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Total = (x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+ 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+...x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  <w:bookmarkStart w:id="428" w:name="__UnoMark__544_2986255352"/>
                            <w:bookmarkEnd w:id="428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)/ 10</w:t>
                            </w:r>
                          </w:p>
                        </w:tc>
                        <w:tc>
                          <w:tcPr>
                            <w:tcW w:w="4354" w:type="dxa"/>
                            <w:gridSpan w:val="5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29" w:name="__UnoMark__545_2986255352"/>
                            <w:bookmarkStart w:id="430" w:name="__UnoMark__545_2986255352"/>
                            <w:bookmarkEnd w:id="430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  <w:t>- Em caso de fuga ao tema ou grafia ilegível, a redação será zerada.</w:t>
      </w:r>
    </w:p>
    <w:p>
      <w:pPr>
        <w:pStyle w:val="Normal"/>
        <w:spacing w:lineRule="auto" w:line="240" w:beforeAutospacing="1" w:afterAutospacing="1"/>
        <w:rPr/>
      </w:pPr>
      <w:r>
        <w:rPr/>
        <w:t>- Em caso de tangenciamento do tema proposto, a nota será relativizada.</w:t>
      </w:r>
    </w:p>
    <w:sectPr>
      <w:type w:val="nextPage"/>
      <w:pgSz w:w="11906" w:h="16838"/>
      <w:pgMar w:left="1701" w:right="851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yriad Roman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1146d8"/>
    <w:pPr>
      <w:widowControl/>
      <w:overflowPunct w:val="true"/>
      <w:bidi w:val="0"/>
      <w:spacing w:lineRule="auto" w:line="360"/>
      <w:jc w:val="both"/>
    </w:pPr>
    <w:rPr>
      <w:rFonts w:ascii="Liberation Serif" w:hAnsi="Liberation Serif" w:eastAsia="SimSun" w:cs="Arial"/>
      <w:color w:val="000000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Rule="auto" w:line="240"/>
      <w:jc w:val="right"/>
      <w:outlineLvl w:val="6"/>
    </w:pPr>
    <w:rPr>
      <w:rFonts w:ascii="Myriad Roman" w:hAnsi="Myriad Roman"/>
      <w:b/>
      <w:sz w:val="28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semiHidden/>
    <w:rsid w:val="001146d8"/>
    <w:rPr>
      <w:color w:val="6666CC"/>
      <w:u w:val="single"/>
    </w:rPr>
  </w:style>
  <w:style w:type="character" w:styleId="FollowedHyperlink">
    <w:name w:val="FollowedHyperlink"/>
    <w:basedOn w:val="DefaultParagraphFont"/>
    <w:semiHidden/>
    <w:qFormat/>
    <w:rsid w:val="001146d8"/>
    <w:rPr>
      <w:color w:val="336633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6a3855"/>
    <w:rPr>
      <w:bCs/>
      <w:color w:val="003300"/>
      <w:sz w:val="48"/>
      <w:szCs w:val="48"/>
    </w:rPr>
  </w:style>
  <w:style w:type="character" w:styleId="Ttulo2Char" w:customStyle="1">
    <w:name w:val="Título 2 Char"/>
    <w:basedOn w:val="DefaultParagraphFont"/>
    <w:link w:val="Ttulo2"/>
    <w:qFormat/>
    <w:rsid w:val="006a3855"/>
    <w:rPr>
      <w:bCs/>
      <w:iCs/>
      <w:color w:val="003300"/>
      <w:sz w:val="36"/>
      <w:szCs w:val="36"/>
    </w:rPr>
  </w:style>
  <w:style w:type="character" w:styleId="Ttulo7Char" w:customStyle="1">
    <w:name w:val="Título 7 Char"/>
    <w:basedOn w:val="DefaultParagraphFont"/>
    <w:link w:val="Ttulo7"/>
    <w:qFormat/>
    <w:rsid w:val="006a3855"/>
    <w:rPr>
      <w:rFonts w:ascii="Myriad Roman" w:hAnsi="Myriad Roman"/>
      <w:b/>
      <w:color w:val="000000"/>
      <w:sz w:val="28"/>
      <w:szCs w:val="22"/>
    </w:rPr>
  </w:style>
  <w:style w:type="character" w:styleId="CabealhoChar" w:customStyle="1">
    <w:name w:val="Cabeçalho Char"/>
    <w:basedOn w:val="DefaultParagraphFont"/>
    <w:link w:val="Cabealho"/>
    <w:semiHidden/>
    <w:qFormat/>
    <w:rsid w:val="006a3855"/>
    <w:rPr>
      <w:color w:val="000000"/>
      <w:sz w:val="24"/>
      <w:szCs w:val="24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f5630"/>
    <w:rPr>
      <w:rFonts w:ascii="Tahoma" w:hAnsi="Tahoma" w:cs="Tahoma"/>
      <w:color w:val="000000"/>
      <w:sz w:val="16"/>
      <w:szCs w:val="16"/>
    </w:rPr>
  </w:style>
  <w:style w:type="character" w:styleId="Object" w:customStyle="1">
    <w:name w:val="object"/>
    <w:basedOn w:val="DefaultParagraphFont"/>
    <w:qFormat/>
    <w:rsid w:val="0058597d"/>
    <w:rPr/>
  </w:style>
  <w:style w:type="character" w:styleId="Recuodecorpodetexto2Char" w:customStyle="1">
    <w:name w:val="Recuo de corpo de texto 2 Char"/>
    <w:basedOn w:val="DefaultParagraphFont"/>
    <w:link w:val="Recuodecorpodetexto2"/>
    <w:semiHidden/>
    <w:qFormat/>
    <w:rsid w:val="00410b50"/>
    <w:rPr>
      <w:sz w:val="24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1e5b6f"/>
    <w:rPr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e5b6f"/>
    <w:rPr>
      <w:vertAlign w:val="superscript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213675"/>
    <w:rPr>
      <w:color w:val="000000"/>
      <w:sz w:val="24"/>
      <w:szCs w:val="24"/>
    </w:rPr>
  </w:style>
  <w:style w:type="character" w:styleId="Mgcuerpo12" w:customStyle="1">
    <w:name w:val="mg-cuerpo12"/>
    <w:basedOn w:val="DefaultParagraphFont"/>
    <w:qFormat/>
    <w:rsid w:val="001f001e"/>
    <w:rPr/>
  </w:style>
  <w:style w:type="character" w:styleId="Nfase">
    <w:name w:val="Ênfase"/>
    <w:basedOn w:val="DefaultParagraphFont"/>
    <w:qFormat/>
    <w:rsid w:val="001f001e"/>
    <w:rPr>
      <w:i/>
      <w:i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Mention">
    <w:name w:val="Mention"/>
    <w:basedOn w:val="DefaultParagraphFont"/>
    <w:qFormat/>
    <w:rPr>
      <w:color w:val="2B579A"/>
      <w:highlight w:val="white"/>
    </w:rPr>
  </w:style>
  <w:style w:type="character" w:styleId="ListLabel18">
    <w:name w:val="ListLabel 18"/>
    <w:qFormat/>
    <w:rPr>
      <w:sz w:val="24"/>
    </w:rPr>
  </w:style>
  <w:style w:type="character" w:styleId="ListLabel17">
    <w:name w:val="ListLabel 17"/>
    <w:qFormat/>
    <w:rPr>
      <w:sz w:val="24"/>
    </w:rPr>
  </w:style>
  <w:style w:type="character" w:styleId="ListLabel16">
    <w:name w:val="ListLabel 16"/>
    <w:qFormat/>
    <w:rPr>
      <w:sz w:val="24"/>
    </w:rPr>
  </w:style>
  <w:style w:type="character" w:styleId="ListLabel15">
    <w:name w:val="ListLabel 15"/>
    <w:qFormat/>
    <w:rPr>
      <w:sz w:val="24"/>
    </w:rPr>
  </w:style>
  <w:style w:type="character" w:styleId="ListLabel14">
    <w:name w:val="ListLabel 14"/>
    <w:qFormat/>
    <w:rPr>
      <w:sz w:val="24"/>
    </w:rPr>
  </w:style>
  <w:style w:type="character" w:styleId="ListLabel13">
    <w:name w:val="ListLabel 13"/>
    <w:qFormat/>
    <w:rPr>
      <w:sz w:val="24"/>
    </w:rPr>
  </w:style>
  <w:style w:type="character" w:styleId="ListLabel12">
    <w:name w:val="ListLabel 12"/>
    <w:qFormat/>
    <w:rPr>
      <w:sz w:val="24"/>
    </w:rPr>
  </w:style>
  <w:style w:type="character" w:styleId="ListLabel11">
    <w:name w:val="ListLabel 11"/>
    <w:qFormat/>
    <w:rPr>
      <w:sz w:val="24"/>
    </w:rPr>
  </w:style>
  <w:style w:type="character" w:styleId="ListLabel10">
    <w:name w:val="ListLabel 10"/>
    <w:qFormat/>
    <w:rPr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before="0" w:after="12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semiHidden/>
    <w:qFormat/>
    <w:rsid w:val="001146d8"/>
    <w:pPr>
      <w:ind w:firstLine="1440"/>
    </w:pPr>
    <w:rPr>
      <w:color w:val="00000A"/>
      <w:szCs w:val="20"/>
    </w:rPr>
  </w:style>
  <w:style w:type="paragraph" w:styleId="ListParagraph">
    <w:name w:val="List Paragraph"/>
    <w:basedOn w:val="Normal"/>
    <w:uiPriority w:val="34"/>
    <w:qFormat/>
    <w:rsid w:val="008f763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f5630"/>
    <w:pPr>
      <w:spacing w:lineRule="auto" w:line="24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1e5b6f"/>
    <w:pPr>
      <w:spacing w:lineRule="auto" w:line="240"/>
    </w:pPr>
    <w:rPr>
      <w:sz w:val="20"/>
      <w:szCs w:val="20"/>
    </w:rPr>
  </w:style>
  <w:style w:type="paragraph" w:styleId="Texto" w:customStyle="1">
    <w:name w:val="texto"/>
    <w:basedOn w:val="Normal"/>
    <w:qFormat/>
    <w:rsid w:val="003e785e"/>
    <w:pPr>
      <w:spacing w:before="120" w:after="0"/>
    </w:pPr>
    <w:rPr>
      <w:rFonts w:ascii="Arial" w:hAnsi="Arial"/>
      <w:color w:val="00000A"/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5205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0583B-2256-4EE5-A6BC-D91328FF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Application>LibreOffice/5.4.1.2$Windows_x86 LibreOffice_project/ea7cb86e6eeb2bf3a5af73a8f7777ac570321527</Application>
  <Pages>6</Pages>
  <Words>1282</Words>
  <Characters>7265</Characters>
  <CharactersWithSpaces>8450</CharactersWithSpaces>
  <Paragraphs>118</Paragraphs>
  <Company>UNED/Sapucaia do Sul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2016-02-15T19:29:00Z</dcterms:created>
  <dc:creator>CEFET/RS</dc:creator>
  <dc:description/>
  <dc:language>pt-BR</dc:language>
  <cp:lastModifiedBy/>
  <cp:lastPrinted>2012-07-09T17:01:00Z</cp:lastPrinted>
  <dcterms:modified xsi:type="dcterms:W3CDTF">2018-02-23T08:35:53Z</dcterms:modified>
  <cp:revision>26</cp:revision>
  <dc:subject/>
  <dc:title>INSTITUTO FEDERAL DE EDUCAÇÃO,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UNED/Sapucaia do Sul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icrosoft Theme">
    <vt:lpwstr>ricepapr 111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