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9" w:rsidRDefault="00C70B06">
      <w:pPr>
        <w:widowControl w:val="0"/>
        <w:spacing w:line="160" w:lineRule="atLeast"/>
        <w:jc w:val="center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 w:rsidR="00CE79C9" w:rsidRDefault="00CE79C9">
      <w:pPr>
        <w:widowControl w:val="0"/>
        <w:spacing w:line="160" w:lineRule="atLeast"/>
        <w:jc w:val="center"/>
        <w:rPr>
          <w:rFonts w:hint="eastAsia"/>
          <w:color w:val="00000A"/>
          <w:sz w:val="22"/>
          <w:szCs w:val="22"/>
        </w:rPr>
      </w:pP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proofErr w:type="spellStart"/>
      <w:r>
        <w:rPr>
          <w:color w:val="00000A"/>
          <w:sz w:val="22"/>
          <w:szCs w:val="22"/>
        </w:rPr>
        <w:t>Pró-reitoria</w:t>
      </w:r>
      <w:proofErr w:type="spellEnd"/>
      <w:r>
        <w:rPr>
          <w:color w:val="00000A"/>
          <w:sz w:val="22"/>
          <w:szCs w:val="22"/>
        </w:rPr>
        <w:t xml:space="preserve"> de Ensino</w:t>
      </w: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 w:rsidR="00CE79C9" w:rsidRDefault="00C70B06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 w:rsidR="00CE79C9" w:rsidRDefault="00C70B06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</w:rPr>
      </w:pPr>
      <w:r>
        <w:rPr>
          <w:color w:val="00000A"/>
          <w:sz w:val="22"/>
          <w:szCs w:val="22"/>
        </w:rPr>
        <w:t>Turma: 3P</w:t>
      </w:r>
    </w:p>
    <w:p w:rsidR="00CE79C9" w:rsidRDefault="00C70B06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  <w:color w:val="00000A"/>
          <w:sz w:val="22"/>
          <w:szCs w:val="22"/>
        </w:rPr>
      </w:pPr>
      <w:proofErr w:type="gramStart"/>
      <w:r>
        <w:rPr>
          <w:color w:val="00000A"/>
          <w:sz w:val="22"/>
          <w:szCs w:val="22"/>
        </w:rPr>
        <w:t>Professor(</w:t>
      </w:r>
      <w:proofErr w:type="gramEnd"/>
      <w:r>
        <w:rPr>
          <w:color w:val="00000A"/>
          <w:sz w:val="22"/>
          <w:szCs w:val="22"/>
        </w:rPr>
        <w:t xml:space="preserve">a): Jean </w:t>
      </w:r>
      <w:proofErr w:type="spellStart"/>
      <w:r>
        <w:rPr>
          <w:color w:val="00000A"/>
          <w:sz w:val="22"/>
          <w:szCs w:val="22"/>
        </w:rPr>
        <w:t>Leison</w:t>
      </w:r>
      <w:proofErr w:type="spellEnd"/>
      <w:r>
        <w:rPr>
          <w:color w:val="00000A"/>
          <w:sz w:val="22"/>
          <w:szCs w:val="22"/>
        </w:rPr>
        <w:t xml:space="preserve"> Simão</w:t>
      </w: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Ano/semestre: 2018</w:t>
      </w:r>
    </w:p>
    <w:p w:rsidR="00CE79C9" w:rsidRDefault="00C70B06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bookmarkStart w:id="0" w:name="__DdeLink__839_622273076"/>
      <w:r>
        <w:rPr>
          <w:color w:val="00000A"/>
          <w:sz w:val="22"/>
          <w:szCs w:val="22"/>
        </w:rPr>
        <w:t xml:space="preserve">Horário de </w:t>
      </w:r>
      <w:proofErr w:type="spellStart"/>
      <w:proofErr w:type="gramStart"/>
      <w:r>
        <w:rPr>
          <w:color w:val="00000A"/>
          <w:sz w:val="22"/>
          <w:szCs w:val="22"/>
        </w:rPr>
        <w:t>atendimento:</w:t>
      </w:r>
      <w:bookmarkEnd w:id="0"/>
      <w:proofErr w:type="gramEnd"/>
      <w:r>
        <w:rPr>
          <w:color w:val="00000A"/>
          <w:sz w:val="22"/>
          <w:szCs w:val="22"/>
        </w:rPr>
        <w:t>terças-feiras</w:t>
      </w:r>
      <w:proofErr w:type="spellEnd"/>
      <w:r>
        <w:rPr>
          <w:color w:val="00000A"/>
          <w:sz w:val="22"/>
          <w:szCs w:val="22"/>
        </w:rPr>
        <w:t xml:space="preserve"> (das 7:30 às 9:00), sextas-feiras (das  13:30 às 15:00) (a combinar previamente)</w:t>
      </w: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E79C9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CE79C9" w:rsidRDefault="00C70B06">
            <w:pPr>
              <w:widowControl w:val="0"/>
              <w:spacing w:before="120" w:line="160" w:lineRule="atLeast"/>
              <w:jc w:val="left"/>
              <w:rPr>
                <w:rFonts w:hint="eastAsia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1.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t xml:space="preserve">Estudo da natureza da investigação filosófica a partir de uma abordagem histórico-temática. Mediação das questões fundamentais </w:t>
            </w:r>
            <w:r>
              <w:t>dos conteúdos programáticos a partir de análise de textos e exercícios de argumentação. Reflexão sobre o papel da ciência na sociedade. Construção de escopo conceitual característico da experiência e análise estéticas. Reflexão e produção textual sobre a c</w:t>
            </w:r>
            <w:r>
              <w:t>entralidade da cultura. Estudo do papel da filosofia na interpretação das transformações culturais e produtivas. Estudo da filosofia e as questões existenciais.</w:t>
            </w:r>
          </w:p>
        </w:tc>
      </w:tr>
    </w:tbl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E79C9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CE79C9" w:rsidRDefault="00C70B06">
            <w:pPr>
              <w:widowControl w:val="0"/>
              <w:spacing w:before="120" w:line="160" w:lineRule="atLeast"/>
              <w:rPr>
                <w:rFonts w:hint="eastAsia"/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2.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OBJETIVOS:</w:t>
            </w:r>
          </w:p>
          <w:p w:rsidR="00CE79C9" w:rsidRDefault="00CE79C9">
            <w:pPr>
              <w:widowControl w:val="0"/>
              <w:spacing w:before="120" w:line="160" w:lineRule="atLeast"/>
              <w:rPr>
                <w:rFonts w:hint="eastAsia"/>
                <w:b/>
                <w:color w:val="00000A"/>
                <w:sz w:val="22"/>
                <w:szCs w:val="22"/>
                <w:lang w:eastAsia="en-US"/>
              </w:rPr>
            </w:pP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t>Compreender a noção de validade dedutiva.</w:t>
            </w:r>
          </w:p>
          <w:p w:rsidR="00CE79C9" w:rsidRDefault="00C70B06">
            <w:pPr>
              <w:widowControl w:val="0"/>
              <w:spacing w:before="120"/>
              <w:rPr>
                <w:rFonts w:hint="eastAsia"/>
              </w:rPr>
            </w:pPr>
            <w:r>
              <w:t>- Distinguir validade de verdade.</w:t>
            </w:r>
          </w:p>
          <w:p w:rsidR="00CE79C9" w:rsidRDefault="00C70B06">
            <w:pPr>
              <w:widowControl w:val="0"/>
              <w:spacing w:before="120"/>
              <w:rPr>
                <w:rFonts w:hint="eastAsia"/>
              </w:rPr>
            </w:pPr>
            <w:r>
              <w:t>- Compreender a noção de validade formal.</w:t>
            </w:r>
          </w:p>
          <w:p w:rsidR="00CE79C9" w:rsidRDefault="00C70B06">
            <w:pPr>
              <w:widowControl w:val="0"/>
              <w:spacing w:before="120"/>
              <w:rPr>
                <w:rFonts w:hint="eastAsia"/>
              </w:rPr>
            </w:pPr>
            <w:r>
              <w:t>- Compreender a validade formal.</w:t>
            </w:r>
          </w:p>
          <w:p w:rsidR="00CE79C9" w:rsidRDefault="00C70B06">
            <w:pPr>
              <w:widowControl w:val="0"/>
              <w:spacing w:before="120"/>
              <w:rPr>
                <w:rFonts w:hint="eastAsia"/>
              </w:rPr>
            </w:pPr>
            <w:r>
              <w:t>- Compreender a semântica dos operadores.</w:t>
            </w: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t>- Saber testar a validade de argumentos proposicionais clássicos</w:t>
            </w: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t>- Compreender a noção de argumento cogente.</w:t>
            </w: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t>- Identificar e caracterizar f</w:t>
            </w:r>
            <w:r>
              <w:t xml:space="preserve">alácias. </w:t>
            </w: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t>- Caracterizar e avaliar argumentos não dedutivos.</w:t>
            </w: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t>- Reconstituir e elaborar argumentos.</w:t>
            </w:r>
          </w:p>
          <w:p w:rsidR="00CE79C9" w:rsidRDefault="00C70B06">
            <w:pPr>
              <w:jc w:val="left"/>
              <w:rPr>
                <w:rFonts w:hint="eastAsia"/>
              </w:rPr>
            </w:pPr>
            <w:r>
              <w:t>- Distinguir argumentação de manipulação</w:t>
            </w:r>
          </w:p>
          <w:p w:rsidR="00CE79C9" w:rsidRDefault="00CE79C9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E79C9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CE79C9" w:rsidRDefault="00C70B06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 xml:space="preserve">aulas expositivas intercaladas com exercícios de discussão, revisão e de </w:t>
            </w:r>
            <w:r>
              <w:rPr>
                <w:color w:val="00000A"/>
                <w:sz w:val="22"/>
                <w:szCs w:val="22"/>
                <w:lang w:eastAsia="en-US"/>
              </w:rPr>
              <w:t>interpretação de texto.</w:t>
            </w:r>
          </w:p>
          <w:p w:rsidR="00CE79C9" w:rsidRDefault="00CE79C9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E79C9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CE79C9" w:rsidRDefault="00C70B06">
            <w:pPr>
              <w:widowControl w:val="0"/>
              <w:spacing w:before="120" w:line="160" w:lineRule="atLeast"/>
              <w:jc w:val="left"/>
              <w:rPr>
                <w:rFonts w:hint="eastAsia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 w:rsidR="00CE79C9" w:rsidRDefault="00C70B06">
            <w:pPr>
              <w:widowControl w:val="0"/>
              <w:spacing w:before="120" w:line="160" w:lineRule="atLeast"/>
              <w:rPr>
                <w:rFonts w:hint="eastAsia"/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 w:rsidR="00CE79C9" w:rsidRDefault="00C70B06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1.1 O</w:t>
            </w:r>
            <w:proofErr w:type="gramEnd"/>
            <w:r>
              <w:rPr>
                <w:bCs/>
              </w:rPr>
              <w:t xml:space="preserve"> que podemos conhecer?</w:t>
            </w:r>
          </w:p>
          <w:p w:rsidR="00CE79C9" w:rsidRDefault="00C70B06">
            <w:pPr>
              <w:widowControl w:val="0"/>
              <w:spacing w:before="120" w:line="160" w:lineRule="atLeast"/>
              <w:ind w:left="1843"/>
              <w:rPr>
                <w:rFonts w:hint="eastAsia"/>
                <w:bCs/>
              </w:rPr>
            </w:pPr>
            <w:r>
              <w:rPr>
                <w:bCs/>
              </w:rPr>
              <w:t>1.1.1 Modos de conhecimento</w:t>
            </w:r>
          </w:p>
          <w:p w:rsidR="00CE79C9" w:rsidRDefault="00C70B06">
            <w:pPr>
              <w:widowControl w:val="0"/>
              <w:spacing w:before="120" w:line="160" w:lineRule="atLeast"/>
              <w:ind w:left="1843"/>
              <w:rPr>
                <w:rFonts w:hint="eastAsia"/>
                <w:bCs/>
              </w:rPr>
            </w:pPr>
            <w:r>
              <w:rPr>
                <w:bCs/>
              </w:rPr>
              <w:t>1.1.2 A verdade</w:t>
            </w:r>
          </w:p>
          <w:p w:rsidR="00CE79C9" w:rsidRDefault="00C70B06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1.2 Ideologias</w:t>
            </w:r>
          </w:p>
          <w:p w:rsidR="00CE79C9" w:rsidRDefault="00C70B06">
            <w:pPr>
              <w:widowControl w:val="0"/>
              <w:spacing w:before="120" w:line="160" w:lineRule="atLeast"/>
              <w:ind w:left="1843"/>
              <w:rPr>
                <w:rFonts w:hint="eastAsia"/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 w:rsidR="00CE79C9" w:rsidRDefault="00C70B06">
            <w:pPr>
              <w:widowControl w:val="0"/>
              <w:spacing w:before="120" w:line="160" w:lineRule="atLeast"/>
              <w:ind w:left="1843"/>
              <w:rPr>
                <w:rFonts w:hint="eastAsia"/>
                <w:bCs/>
              </w:rPr>
            </w:pPr>
            <w:r>
              <w:rPr>
                <w:bCs/>
              </w:rPr>
              <w:t>1.2.2 A ideologia em ação</w:t>
            </w:r>
          </w:p>
          <w:p w:rsidR="00CE79C9" w:rsidRDefault="00C70B06">
            <w:pPr>
              <w:widowControl w:val="0"/>
              <w:spacing w:before="120" w:line="160" w:lineRule="atLeast"/>
              <w:rPr>
                <w:rFonts w:hint="eastAsia"/>
                <w:bCs/>
              </w:rPr>
            </w:pPr>
            <w:r>
              <w:rPr>
                <w:bCs/>
              </w:rPr>
              <w:t>UNIDADE II – Metafisica</w:t>
            </w:r>
          </w:p>
          <w:p w:rsidR="00CE79C9" w:rsidRDefault="00C70B06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2.1 A metafísica na modernidade</w:t>
            </w:r>
          </w:p>
          <w:p w:rsidR="00CE79C9" w:rsidRDefault="00C70B06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2.2 A crítica à metafísica</w:t>
            </w:r>
          </w:p>
          <w:p w:rsidR="00CE79C9" w:rsidRDefault="00C70B06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2.3 A crise da razão</w:t>
            </w:r>
          </w:p>
          <w:p w:rsidR="00CE79C9" w:rsidRDefault="00CE79C9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</w:p>
        </w:tc>
      </w:tr>
    </w:tbl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tbl>
      <w:tblPr>
        <w:tblW w:w="918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1164"/>
        <w:gridCol w:w="8016"/>
      </w:tblGrid>
      <w:tr w:rsidR="00CE79C9">
        <w:trPr>
          <w:trHeight w:val="27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 w:rsidR="00CE79C9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jc w:val="left"/>
              <w:rPr>
                <w:rFonts w:hint="eastAsia"/>
              </w:rPr>
            </w:pPr>
            <w:r>
              <w:t>1º Semestre</w:t>
            </w:r>
          </w:p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 xml:space="preserve">Apresentação do professor, exposição do conteúdo a ser visto e dos métodos de avaliação. </w:t>
            </w:r>
            <w:r>
              <w:t>Aula expositiva sobre a temática:</w:t>
            </w:r>
            <w:proofErr w:type="gramStart"/>
            <w:r>
              <w:t xml:space="preserve">  </w:t>
            </w:r>
            <w:proofErr w:type="gramEnd"/>
            <w:r>
              <w:t>RACIONALIDADE ARGUMENTATIVA E FILOSOFIA -- Argumentação e Lógica Formal: Introdução;  Validade e verdade”</w:t>
            </w:r>
          </w:p>
        </w:tc>
      </w:tr>
      <w:tr w:rsidR="00CE79C9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 xml:space="preserve">Aulas expositivas sobre as temáticas: “RACIONALIDADE ARGUMENTATIVA E FILOSOFIA -- Argumentação e Lógica </w:t>
            </w:r>
            <w:r>
              <w:t xml:space="preserve">Formal; Lógica proposicional clássica; Argumentação filosofia e retórica (O domínio do discurso argumentativo, Falácias, argumentos não dedutivos)” Exercícios de </w:t>
            </w:r>
            <w:proofErr w:type="gramStart"/>
            <w:r>
              <w:t>revisão</w:t>
            </w:r>
            <w:proofErr w:type="gramEnd"/>
          </w:p>
        </w:tc>
      </w:tr>
      <w:tr w:rsidR="00CE79C9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Avaliação</w:t>
            </w:r>
          </w:p>
        </w:tc>
      </w:tr>
      <w:tr w:rsidR="00CE79C9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Revisão dos conteúdos e recuperação</w:t>
            </w:r>
          </w:p>
        </w:tc>
      </w:tr>
      <w:tr w:rsidR="00CE79C9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 xml:space="preserve">Aulas expositivas sobre </w:t>
            </w:r>
            <w:r>
              <w:t>as temáticas: “RACIONALIDADE ARGUMENTATIVA E FILOSOFIA -- Argumentação filosofia e retórica (Argumentação e filosofia, Retórica e democracia)”; “DESCRIÇÃO E INTERPRETAÇÃO DA ATIVIDADE COGNITIVA – Estrutura do Ato de conhecer; A possibilidade do conheciment</w:t>
            </w:r>
            <w:r>
              <w:t xml:space="preserve">o” Exercícios de revisão e </w:t>
            </w:r>
            <w:proofErr w:type="gramStart"/>
            <w:r>
              <w:t>discussão</w:t>
            </w:r>
            <w:proofErr w:type="gramEnd"/>
          </w:p>
        </w:tc>
      </w:tr>
      <w:tr w:rsidR="00CE79C9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Avaliação</w:t>
            </w:r>
          </w:p>
        </w:tc>
      </w:tr>
      <w:tr w:rsidR="00CE79C9">
        <w:trPr>
          <w:trHeight w:val="139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E79C9" w:rsidRDefault="00C70B06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Revisão dos conteúdos e recuperação.</w:t>
            </w:r>
          </w:p>
        </w:tc>
      </w:tr>
    </w:tbl>
    <w:p w:rsidR="00CE79C9" w:rsidRDefault="00CE79C9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E79C9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lastRenderedPageBreak/>
        <w:t>5. METODOLOGIA DE TRABALHO: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hint="eastAsia"/>
          <w:color w:val="00000A"/>
          <w:sz w:val="22"/>
          <w:szCs w:val="22"/>
        </w:rPr>
      </w:pPr>
      <w:r>
        <w:rPr>
          <w:sz w:val="22"/>
          <w:szCs w:val="22"/>
        </w:rPr>
        <w:t xml:space="preserve">As aulas serão expositivo-dialogadas, principalmente para a sensibilização e contextualização da temática. A estratégia de </w:t>
      </w:r>
      <w:r>
        <w:rPr>
          <w:sz w:val="22"/>
          <w:szCs w:val="22"/>
        </w:rPr>
        <w:t xml:space="preserve">abordagem dos conteúdos será por seminários: dividida em grupos a turma fará a apresentação do tema previamente acertado, ficando a cargo </w:t>
      </w:r>
      <w:proofErr w:type="gramStart"/>
      <w:r>
        <w:rPr>
          <w:sz w:val="22"/>
          <w:szCs w:val="22"/>
        </w:rPr>
        <w:t>do professor retomar</w:t>
      </w:r>
      <w:proofErr w:type="gramEnd"/>
      <w:r>
        <w:rPr>
          <w:sz w:val="22"/>
          <w:szCs w:val="22"/>
        </w:rPr>
        <w:t xml:space="preserve"> os principais elementos e sistematizá-los após a apresentação de cada grupo. A expectativa é que </w:t>
      </w:r>
      <w:r>
        <w:rPr>
          <w:sz w:val="22"/>
          <w:szCs w:val="22"/>
        </w:rPr>
        <w:t>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 w:rsidR="00CE79C9" w:rsidRDefault="00CE79C9">
      <w:pPr>
        <w:spacing w:before="120" w:line="160" w:lineRule="atLeast"/>
        <w:jc w:val="left"/>
        <w:rPr>
          <w:rFonts w:hint="eastAsia"/>
          <w:color w:val="00000A"/>
          <w:sz w:val="22"/>
          <w:szCs w:val="22"/>
          <w:lang w:eastAsia="en-US"/>
        </w:rPr>
      </w:pPr>
    </w:p>
    <w:p w:rsidR="00CE79C9" w:rsidRDefault="00C70B06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outlineLvl w:val="0"/>
        <w:rPr>
          <w:rFonts w:hint="eastAsia"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6. </w:t>
      </w:r>
      <w:r>
        <w:rPr>
          <w:b/>
          <w:color w:val="00000A"/>
          <w:sz w:val="22"/>
          <w:szCs w:val="22"/>
        </w:rPr>
        <w:t>AVALIAÇÃO: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média entre as notas obtidas nas provas. Estas provas serão constituídas ou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de questões de múltipla esc</w:t>
      </w:r>
      <w:r>
        <w:rPr>
          <w:color w:val="00000A"/>
          <w:sz w:val="22"/>
          <w:szCs w:val="22"/>
        </w:rPr>
        <w:t>olha que poderão ser com alternativas “</w:t>
      </w:r>
      <w:proofErr w:type="spellStart"/>
      <w:r>
        <w:rPr>
          <w:color w:val="00000A"/>
          <w:sz w:val="22"/>
          <w:szCs w:val="22"/>
        </w:rPr>
        <w:t>a”,”b</w:t>
      </w:r>
      <w:proofErr w:type="spellEnd"/>
      <w:r>
        <w:rPr>
          <w:color w:val="00000A"/>
          <w:sz w:val="22"/>
          <w:szCs w:val="22"/>
        </w:rPr>
        <w:t>”, “c”, “d” e “e” (10 questões), ou simplesmente de  assinalar V para enunciados verdadeiros e F para os enunciados falsos (20 questões). Neste último caso, o aluno deverá justificar os enunciados falsos. Será at</w:t>
      </w:r>
      <w:r>
        <w:rPr>
          <w:color w:val="00000A"/>
          <w:sz w:val="22"/>
          <w:szCs w:val="22"/>
        </w:rPr>
        <w:t xml:space="preserve">ribuída metade da nota correspondente a cada enunciado falso que não for justificado ou que for justificado equivocadamente. 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 xml:space="preserve">Além disso, </w:t>
      </w:r>
      <w:proofErr w:type="gramStart"/>
      <w:r>
        <w:rPr>
          <w:color w:val="00000A"/>
          <w:sz w:val="22"/>
          <w:szCs w:val="22"/>
        </w:rPr>
        <w:t>podem</w:t>
      </w:r>
      <w:proofErr w:type="gramEnd"/>
      <w:r>
        <w:rPr>
          <w:color w:val="00000A"/>
          <w:sz w:val="22"/>
          <w:szCs w:val="22"/>
        </w:rPr>
        <w:t xml:space="preserve"> haver nas provas exercícios com inspetores de circunstâncias com ou sem formalização prévia, assim como questões</w:t>
      </w:r>
      <w:r>
        <w:rPr>
          <w:color w:val="00000A"/>
          <w:sz w:val="22"/>
          <w:szCs w:val="22"/>
        </w:rPr>
        <w:t xml:space="preserve"> dissertativas. 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correção das questões dissertativas obedecerão aos critérios estabelecidos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 xml:space="preserve">A primeira e a segunda reavaliações consistirão unicamente questões dissertativas e os critérios são os mesmos apresentados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 segunda aval</w:t>
      </w:r>
      <w:r>
        <w:rPr>
          <w:color w:val="00000A"/>
          <w:sz w:val="22"/>
          <w:szCs w:val="22"/>
        </w:rPr>
        <w:t xml:space="preserve">iação será realizada no mês de novembro e dezembro de 2018, com divulgação por meio de cartazes fixados em sala de aula, pelo menos,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um mês antes da data da prova.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</w:t>
      </w:r>
      <w:r>
        <w:rPr>
          <w:color w:val="00000A"/>
          <w:sz w:val="22"/>
          <w:szCs w:val="22"/>
        </w:rPr>
        <w:t xml:space="preserve">mportante: é vedado o uso de qualquer material de consulta durante a prova. O aluno flagrado será encaminhado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coordenação pedagógica e terá sua nota correspondente a Zero. </w:t>
      </w:r>
    </w:p>
    <w:p w:rsidR="00C70B06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color w:val="00000A"/>
          <w:sz w:val="22"/>
          <w:szCs w:val="22"/>
          <w:u w:val="single"/>
        </w:rPr>
      </w:pP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</w:t>
      </w:r>
      <w:r>
        <w:rPr>
          <w:color w:val="00000A"/>
          <w:sz w:val="22"/>
          <w:szCs w:val="22"/>
        </w:rPr>
        <w:t>res a este prazo não serão considerados.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</w:t>
      </w:r>
      <w:r>
        <w:rPr>
          <w:color w:val="00000A"/>
          <w:sz w:val="22"/>
          <w:szCs w:val="22"/>
        </w:rPr>
        <w:t>ratamento excepcional para os alunos portadores de afecções que indica.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 w:rsidR="00CE79C9" w:rsidRDefault="00C70B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</w:t>
      </w:r>
      <w:r>
        <w:rPr>
          <w:color w:val="00000A"/>
          <w:sz w:val="22"/>
          <w:szCs w:val="22"/>
        </w:rPr>
        <w:t>rnidade.</w:t>
      </w:r>
    </w:p>
    <w:p w:rsidR="00CE79C9" w:rsidRDefault="00CE79C9">
      <w:pPr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CE79C9" w:rsidRDefault="00C70B06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outlineLvl w:val="0"/>
        <w:rPr>
          <w:rFonts w:hint="eastAsia"/>
          <w:b/>
          <w:caps/>
          <w:color w:val="00000A"/>
          <w:sz w:val="22"/>
          <w:szCs w:val="22"/>
        </w:rPr>
      </w:pPr>
      <w:proofErr w:type="gramStart"/>
      <w:r>
        <w:rPr>
          <w:b/>
          <w:caps/>
          <w:color w:val="00000A"/>
          <w:sz w:val="22"/>
          <w:szCs w:val="22"/>
        </w:rPr>
        <w:t>7.</w:t>
      </w:r>
      <w:proofErr w:type="gramEnd"/>
      <w:r>
        <w:rPr>
          <w:b/>
          <w:caps/>
          <w:color w:val="00000A"/>
          <w:sz w:val="22"/>
          <w:szCs w:val="22"/>
        </w:rPr>
        <w:t xml:space="preserve">Bibliografia básica: </w:t>
      </w:r>
    </w:p>
    <w:p w:rsidR="00CE79C9" w:rsidRDefault="00C70B06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rPr>
          <w:caps/>
          <w:color w:val="00000A"/>
        </w:rPr>
        <w:t>ALMEIDA</w:t>
      </w:r>
      <w:r>
        <w:t xml:space="preserve">, Aires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A arte de Pensar</w:t>
      </w:r>
      <w:r>
        <w:t xml:space="preserve">. </w:t>
      </w:r>
      <w:proofErr w:type="spellStart"/>
      <w:r>
        <w:t>Vol</w:t>
      </w:r>
      <w:proofErr w:type="spellEnd"/>
      <w:r>
        <w:t xml:space="preserve"> I e II. Lisboa: </w:t>
      </w:r>
      <w:proofErr w:type="spellStart"/>
      <w:r>
        <w:t>Didáctica</w:t>
      </w:r>
      <w:proofErr w:type="spellEnd"/>
      <w:r>
        <w:t xml:space="preserve"> Editora, 2003.</w:t>
      </w:r>
    </w:p>
    <w:p w:rsidR="00CE79C9" w:rsidRDefault="00C70B06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ARANHA, Maria Lúcia de Arruda. Filosofando: Introdução à Filosofia. São Paulo: Moderna, </w:t>
      </w:r>
      <w:proofErr w:type="gramStart"/>
      <w:r>
        <w:t>2009</w:t>
      </w:r>
      <w:proofErr w:type="gramEnd"/>
    </w:p>
    <w:p w:rsidR="00CE79C9" w:rsidRDefault="00C70B06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CHAUI, Marilena. </w:t>
      </w:r>
      <w:r>
        <w:rPr>
          <w:b/>
          <w:bCs/>
        </w:rPr>
        <w:t>Convite à Filosofia</w:t>
      </w:r>
      <w:r>
        <w:t xml:space="preserve">. São </w:t>
      </w:r>
      <w:r>
        <w:t>Paulo: Ática, 2003.</w:t>
      </w:r>
    </w:p>
    <w:p w:rsidR="00CE79C9" w:rsidRDefault="00C70B06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FEITOSA, </w:t>
      </w:r>
      <w:proofErr w:type="spellStart"/>
      <w:r>
        <w:t>Charlis</w:t>
      </w:r>
      <w:proofErr w:type="spellEnd"/>
      <w:r>
        <w:t xml:space="preserve">. Explicando a filosofia com arte. Rio de Janeiro: Ediouro </w:t>
      </w:r>
      <w:proofErr w:type="spellStart"/>
      <w:r>
        <w:t>Multimidia</w:t>
      </w:r>
      <w:proofErr w:type="spellEnd"/>
      <w:r>
        <w:t>, 2010.</w:t>
      </w: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E79C9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MURCHO, </w:t>
      </w:r>
      <w:proofErr w:type="spellStart"/>
      <w:r>
        <w:t>Desidério</w:t>
      </w:r>
      <w:proofErr w:type="spellEnd"/>
      <w:r>
        <w:t xml:space="preserve"> (2003) «Lógica e Argumentação» e «Lógica e Filosofia», in O Lugar da Lógica na Filosof</w:t>
      </w:r>
      <w:r>
        <w:t xml:space="preserve">ia. Lisboa: Plátano, Caps. 1 e 2. </w:t>
      </w: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MURCHO, </w:t>
      </w:r>
      <w:proofErr w:type="spellStart"/>
      <w:r>
        <w:t>Desidério</w:t>
      </w:r>
      <w:proofErr w:type="spellEnd"/>
      <w:r>
        <w:t xml:space="preserve"> (2003) «Forma Lógica» e «Lógica Clássica», in O Lugar da Lógica na Filosofia. Lisboa: Plátano, Caps. 4 e 5. </w:t>
      </w: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NEWTON-SMITH, W. H. (1994) «Lógica e Linguagem», in Lógica: Um Curso Introdutório. Trad. de </w:t>
      </w:r>
      <w:proofErr w:type="spellStart"/>
      <w:r>
        <w:t>De</w:t>
      </w:r>
      <w:r>
        <w:t>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>, 1998, Cap. 1.</w:t>
      </w: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NEWTON-SMITH, W. H. (1994) «Uma Linguagem Proposicional», in Lógica: Um Curso Introdutório. Trad. de </w:t>
      </w:r>
      <w:proofErr w:type="spellStart"/>
      <w:r>
        <w:t>Desidério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>, 1998, Cap. 2.</w:t>
      </w: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PRIEST, Graham (2000) «Validade: O Que se Segue do Quê», in</w:t>
      </w:r>
      <w:r>
        <w:t xml:space="preserve"> Lógica. Trad. de Célia Teixeira. Lisboa: Temas e Debates, 2002, Cap. </w:t>
      </w:r>
      <w:proofErr w:type="gramStart"/>
      <w:r>
        <w:t>1.</w:t>
      </w:r>
      <w:proofErr w:type="gramEnd"/>
      <w:r>
        <w:t>PRIEST, Graham (2000) «Funções de Verdade – Ou Não?», in Lógica. Trad. de Célia Teixeira. Lisboa: Temas e Debates, 2002, Cap. 2.</w:t>
      </w:r>
    </w:p>
    <w:p w:rsidR="00CE79C9" w:rsidRDefault="00C70B0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PRIEST, Graham (2000) </w:t>
      </w:r>
      <w:proofErr w:type="gramStart"/>
      <w:r>
        <w:t>«Funções de Verdade – Ou Não?</w:t>
      </w:r>
      <w:proofErr w:type="gramEnd"/>
      <w:r>
        <w:t xml:space="preserve">», </w:t>
      </w:r>
      <w:r>
        <w:t>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t>Lisboa: Temas e Debates, 2002, Cap. 2.</w:t>
      </w: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</w:rPr>
      </w:pPr>
    </w:p>
    <w:p w:rsidR="00CE79C9" w:rsidRDefault="00C70B06">
      <w:pPr>
        <w:rPr>
          <w:rFonts w:hint="eastAsia"/>
        </w:rPr>
      </w:pPr>
      <w:r>
        <w:rPr>
          <w:b/>
        </w:rPr>
        <w:lastRenderedPageBreak/>
        <w:t xml:space="preserve">Anexo </w:t>
      </w:r>
      <w:proofErr w:type="gramStart"/>
      <w:r>
        <w:rPr>
          <w:b/>
        </w:rPr>
        <w:t>1</w:t>
      </w:r>
      <w:proofErr w:type="gramEnd"/>
      <w:r>
        <w:rPr>
          <w:b/>
        </w:rPr>
        <w:t>: critérios para a avaliação de questões dissertativa</w:t>
      </w:r>
    </w:p>
    <w:p w:rsidR="00CE79C9" w:rsidRDefault="00CE79C9">
      <w:pPr>
        <w:rPr>
          <w:rFonts w:hint="eastAsia"/>
        </w:rPr>
      </w:pPr>
    </w:p>
    <w:p w:rsidR="00CE79C9" w:rsidRDefault="00CE79C9">
      <w:pPr>
        <w:rPr>
          <w:rFonts w:hint="eastAsia"/>
          <w:b/>
        </w:rPr>
      </w:pPr>
    </w:p>
    <w:p w:rsidR="00CE79C9" w:rsidRDefault="00C70B06">
      <w:pPr>
        <w:tabs>
          <w:tab w:val="left" w:pos="3181"/>
        </w:tabs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060" cy="8745220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98"/>
                              <w:gridCol w:w="2349"/>
                              <w:gridCol w:w="493"/>
                              <w:gridCol w:w="512"/>
                              <w:gridCol w:w="511"/>
                              <w:gridCol w:w="489"/>
                            </w:tblGrid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" w:name="__UnoMark__412_2986255352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" w:name="__UnoMark__413_2986255352"/>
                                  <w:bookmarkStart w:id="3" w:name="__UnoMark__414_2986255352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4" w:name="__UnoMark__415_2986255352"/>
                                  <w:bookmarkStart w:id="5" w:name="__UnoMark__416_2986255352"/>
                                  <w:bookmarkEnd w:id="4"/>
                                  <w:bookmarkEnd w:id="5"/>
                                  <w:proofErr w:type="gramStart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" w:name="__UnoMark__417_2986255352"/>
                                  <w:bookmarkStart w:id="7" w:name="__UnoMark__418_2986255352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" w:name="__UnoMark__419_2986255352"/>
                                  <w:bookmarkStart w:id="9" w:name="__UnoMark__420_2986255352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0" w:name="__UnoMark__421_2986255352"/>
                                  <w:bookmarkStart w:id="11" w:name="__UnoMark__422_2986255352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" w:name="__UnoMark__423_2986255352"/>
                                  <w:bookmarkStart w:id="13" w:name="__UnoMark__424_2986255352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1. O título do texto consiste em recurso expressivo. O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4" w:name="__UnoMark__425_2986255352"/>
                                  <w:bookmarkEnd w:id="1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26_2986255352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28_2986255352"/>
                                  <w:bookmarkStart w:id="17" w:name="__UnoMark__427_2986255352"/>
                                  <w:bookmarkEnd w:id="16"/>
                                  <w:bookmarkEnd w:id="1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430_2986255352"/>
                                  <w:bookmarkStart w:id="19" w:name="__UnoMark__429_2986255352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32_2986255352"/>
                                  <w:bookmarkStart w:id="21" w:name="__UnoMark__431_2986255352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434_2986255352"/>
                                  <w:bookmarkStart w:id="23" w:name="__UnoMark__433_2986255352"/>
                                  <w:bookmarkEnd w:id="22"/>
                                  <w:bookmarkEnd w:id="23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4" w:name="__UnoMark__435_2986255352"/>
                                  <w:bookmarkStart w:id="25" w:name="__UnoMark__436_2986255352"/>
                                  <w:bookmarkEnd w:id="24"/>
                                  <w:bookmarkEnd w:id="2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6" w:name="__UnoMark__437_2986255352"/>
                                  <w:bookmarkEnd w:id="2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27" w:name="__UnoMark__438_2986255352"/>
                                  <w:bookmarkEnd w:id="2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40_2986255352"/>
                                  <w:bookmarkStart w:id="29" w:name="__UnoMark__439_2986255352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442_2986255352"/>
                                  <w:bookmarkStart w:id="31" w:name="__UnoMark__441_2986255352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444_2986255352"/>
                                  <w:bookmarkStart w:id="33" w:name="__UnoMark__443_2986255352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446_2986255352"/>
                                  <w:bookmarkStart w:id="35" w:name="__UnoMark__445_2986255352"/>
                                  <w:bookmarkEnd w:id="34"/>
                                  <w:bookmarkEnd w:id="35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36" w:name="__UnoMark__447_2986255352"/>
                                  <w:bookmarkStart w:id="37" w:name="__UnoMark__448_2986255352"/>
                                  <w:bookmarkEnd w:id="36"/>
                                  <w:bookmarkEnd w:id="3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38" w:name="__UnoMark__449_2986255352"/>
                                  <w:bookmarkEnd w:id="3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9" w:name="__UnoMark__450_2986255352"/>
                                  <w:bookmarkEnd w:id="3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52_2986255352"/>
                                  <w:bookmarkStart w:id="41" w:name="__UnoMark__451_2986255352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2" w:name="__UnoMark__454_2986255352"/>
                                  <w:bookmarkStart w:id="43" w:name="__UnoMark__453_2986255352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56_2986255352"/>
                                  <w:bookmarkStart w:id="45" w:name="__UnoMark__455_2986255352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6" w:name="__UnoMark__458_2986255352"/>
                                  <w:bookmarkStart w:id="47" w:name="__UnoMark__457_2986255352"/>
                                  <w:bookmarkEnd w:id="46"/>
                                  <w:bookmarkEnd w:id="47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48" w:name="__UnoMark__459_2986255352"/>
                                  <w:bookmarkStart w:id="49" w:name="__UnoMark__460_2986255352"/>
                                  <w:bookmarkEnd w:id="48"/>
                                  <w:bookmarkEnd w:id="4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50" w:name="__UnoMark__461_2986255352"/>
                                  <w:bookmarkEnd w:id="5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1" w:name="__UnoMark__462_2986255352"/>
                                  <w:bookmarkEnd w:id="5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2" w:name="__UnoMark__464_2986255352"/>
                                  <w:bookmarkStart w:id="53" w:name="__UnoMark__463_2986255352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4" w:name="__UnoMark__466_2986255352"/>
                                  <w:bookmarkStart w:id="55" w:name="__UnoMark__465_2986255352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68_2986255352"/>
                                  <w:bookmarkStart w:id="57" w:name="__UnoMark__467_2986255352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470_2986255352"/>
                                  <w:bookmarkStart w:id="59" w:name="__UnoMark__469_2986255352"/>
                                  <w:bookmarkEnd w:id="58"/>
                                  <w:bookmarkEnd w:id="59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0" w:name="__UnoMark__471_2986255352"/>
                                  <w:bookmarkStart w:id="61" w:name="__UnoMark__472_2986255352"/>
                                  <w:bookmarkEnd w:id="60"/>
                                  <w:bookmarkEnd w:id="6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2" w:name="__UnoMark__473_2986255352"/>
                                  <w:bookmarkEnd w:id="6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63" w:name="__UnoMark__474_2986255352"/>
                                  <w:bookmarkEnd w:id="6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76_2986255352"/>
                                  <w:bookmarkStart w:id="65" w:name="__UnoMark__475_2986255352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478_2986255352"/>
                                  <w:bookmarkStart w:id="67" w:name="__UnoMark__477_2986255352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80_2986255352"/>
                                  <w:bookmarkStart w:id="69" w:name="__UnoMark__479_2986255352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0" w:name="__UnoMark__482_2986255352"/>
                                  <w:bookmarkStart w:id="71" w:name="__UnoMark__481_2986255352"/>
                                  <w:bookmarkEnd w:id="70"/>
                                  <w:bookmarkEnd w:id="71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72" w:name="__UnoMark__483_2986255352"/>
                                  <w:bookmarkStart w:id="73" w:name="__UnoMark__484_2986255352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6. O vocabulário empregado no texto é adequado e está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74" w:name="__UnoMark__485_2986255352"/>
                                  <w:bookmarkEnd w:id="7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486_2986255352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488_2986255352"/>
                                  <w:bookmarkStart w:id="77" w:name="__UnoMark__487_2986255352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8" w:name="__UnoMark__490_2986255352"/>
                                  <w:bookmarkStart w:id="79" w:name="__UnoMark__489_2986255352"/>
                                  <w:bookmarkEnd w:id="78"/>
                                  <w:bookmarkEnd w:id="7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492_2986255352"/>
                                  <w:bookmarkStart w:id="81" w:name="__UnoMark__491_2986255352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2" w:name="__UnoMark__494_2986255352"/>
                                  <w:bookmarkStart w:id="83" w:name="__UnoMark__493_2986255352"/>
                                  <w:bookmarkEnd w:id="82"/>
                                  <w:bookmarkEnd w:id="83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4" w:name="__UnoMark__495_2986255352"/>
                                  <w:bookmarkStart w:id="85" w:name="__UnoMark__496_2986255352"/>
                                  <w:bookmarkEnd w:id="84"/>
                                  <w:bookmarkEnd w:id="8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6" w:name="__UnoMark__497_2986255352"/>
                                  <w:bookmarkEnd w:id="8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87" w:name="__UnoMark__498_2986255352"/>
                                  <w:bookmarkEnd w:id="8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00_2986255352"/>
                                  <w:bookmarkStart w:id="89" w:name="__UnoMark__499_2986255352"/>
                                  <w:bookmarkEnd w:id="88"/>
                                  <w:bookmarkEnd w:id="8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502_2986255352"/>
                                  <w:bookmarkStart w:id="91" w:name="__UnoMark__501_2986255352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2" w:name="__UnoMark__504_2986255352"/>
                                  <w:bookmarkStart w:id="93" w:name="__UnoMark__503_2986255352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4" w:name="__UnoMark__506_2986255352"/>
                                  <w:bookmarkStart w:id="95" w:name="__UnoMark__505_2986255352"/>
                                  <w:bookmarkEnd w:id="94"/>
                                  <w:bookmarkEnd w:id="95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96" w:name="__UnoMark__507_2986255352"/>
                                  <w:bookmarkStart w:id="97" w:name="__UnoMark__508_2986255352"/>
                                  <w:bookmarkEnd w:id="96"/>
                                  <w:bookmarkEnd w:id="9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98" w:name="__UnoMark__509_2986255352"/>
                                  <w:bookmarkEnd w:id="9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9" w:name="__UnoMark__510_2986255352"/>
                                  <w:bookmarkEnd w:id="9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12_2986255352"/>
                                  <w:bookmarkStart w:id="101" w:name="__UnoMark__511_2986255352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2" w:name="__UnoMark__514_2986255352"/>
                                  <w:bookmarkStart w:id="103" w:name="__UnoMark__513_2986255352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16_2986255352"/>
                                  <w:bookmarkStart w:id="105" w:name="__UnoMark__515_2986255352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6" w:name="__UnoMark__518_2986255352"/>
                                  <w:bookmarkStart w:id="107" w:name="__UnoMark__517_2986255352"/>
                                  <w:bookmarkEnd w:id="106"/>
                                  <w:bookmarkEnd w:id="107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08" w:name="__UnoMark__519_2986255352"/>
                                  <w:bookmarkStart w:id="109" w:name="__UnoMark__520_2986255352"/>
                                  <w:bookmarkEnd w:id="108"/>
                                  <w:bookmarkEnd w:id="10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10" w:name="__UnoMark__521_2986255352"/>
                                  <w:bookmarkEnd w:id="11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1" w:name="__UnoMark__522_2986255352"/>
                                  <w:bookmarkEnd w:id="1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2" w:name="__UnoMark__524_2986255352"/>
                                  <w:bookmarkStart w:id="113" w:name="__UnoMark__523_2986255352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4" w:name="__UnoMark__526_2986255352"/>
                                  <w:bookmarkStart w:id="115" w:name="__UnoMark__525_2986255352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28_2986255352"/>
                                  <w:bookmarkStart w:id="117" w:name="__UnoMark__527_2986255352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8" w:name="__UnoMark__530_2986255352"/>
                                  <w:bookmarkStart w:id="119" w:name="__UnoMark__529_2986255352"/>
                                  <w:bookmarkEnd w:id="118"/>
                                  <w:bookmarkEnd w:id="119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0" w:name="__UnoMark__531_2986255352"/>
                                  <w:bookmarkStart w:id="121" w:name="__UnoMark__532_2986255352"/>
                                  <w:bookmarkEnd w:id="120"/>
                                  <w:bookmarkEnd w:id="12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2" w:name="__UnoMark__533_2986255352"/>
                                  <w:bookmarkEnd w:id="12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23" w:name="__UnoMark__534_2986255352"/>
                                  <w:bookmarkEnd w:id="12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36_2986255352"/>
                                  <w:bookmarkStart w:id="125" w:name="__UnoMark__535_2986255352"/>
                                  <w:bookmarkEnd w:id="124"/>
                                  <w:bookmarkEnd w:id="12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6" w:name="__UnoMark__538_2986255352"/>
                                  <w:bookmarkStart w:id="127" w:name="__UnoMark__537_2986255352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40_2986255352"/>
                                  <w:bookmarkStart w:id="129" w:name="__UnoMark__539_2986255352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0" w:name="__UnoMark__542_2986255352"/>
                                  <w:bookmarkStart w:id="131" w:name="__UnoMark__541_2986255352"/>
                                  <w:bookmarkEnd w:id="130"/>
                                  <w:bookmarkEnd w:id="131"/>
                                </w:p>
                              </w:tc>
                            </w:tr>
                            <w:tr w:rsidR="00CE79C9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70B06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32" w:name="__UnoMark__543_2986255352"/>
                                  <w:bookmarkEnd w:id="13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133" w:name="__UnoMark__544_2986255352"/>
                                  <w:bookmarkEnd w:id="13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E79C9" w:rsidRDefault="00CE79C9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4" w:name="__UnoMark__545_2986255352"/>
                                  <w:bookmarkEnd w:id="134"/>
                                </w:p>
                              </w:tc>
                            </w:tr>
                          </w:tbl>
                          <w:p w:rsidR="00CE79C9" w:rsidRDefault="00CE79C9">
                            <w:pPr>
                              <w:pStyle w:val="Contedodoquadr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style="position:absolute;left:0;text-align:left;margin-left:-5.65pt;margin-top:27.4pt;width:437.8pt;height:688.6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Style w:val="Tabelacomgrade"/>
                        <w:tblW w:w="8752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98"/>
                        <w:gridCol w:w="2349"/>
                        <w:gridCol w:w="493"/>
                        <w:gridCol w:w="512"/>
                        <w:gridCol w:w="511"/>
                        <w:gridCol w:w="489"/>
                      </w:tblGrid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5" w:name="__UnoMark__412_2986255352"/>
                            <w:bookmarkEnd w:id="135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6" w:name="__UnoMark__413_2986255352"/>
                            <w:bookmarkStart w:id="137" w:name="__UnoMark__414_2986255352"/>
                            <w:bookmarkEnd w:id="136"/>
                            <w:bookmarkEnd w:id="137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8" w:name="__UnoMark__415_2986255352"/>
                            <w:bookmarkStart w:id="139" w:name="__UnoMark__416_2986255352"/>
                            <w:bookmarkEnd w:id="138"/>
                            <w:bookmarkEnd w:id="139"/>
                            <w:proofErr w:type="gramStart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0" w:name="__UnoMark__417_2986255352"/>
                            <w:bookmarkStart w:id="141" w:name="__UnoMark__418_2986255352"/>
                            <w:bookmarkEnd w:id="140"/>
                            <w:bookmarkEnd w:id="14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2" w:name="__UnoMark__419_2986255352"/>
                            <w:bookmarkStart w:id="143" w:name="__UnoMark__420_2986255352"/>
                            <w:bookmarkEnd w:id="142"/>
                            <w:bookmarkEnd w:id="14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4" w:name="__UnoMark__421_2986255352"/>
                            <w:bookmarkStart w:id="145" w:name="__UnoMark__422_2986255352"/>
                            <w:bookmarkEnd w:id="144"/>
                            <w:bookmarkEnd w:id="1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6" w:name="__UnoMark__423_2986255352"/>
                            <w:bookmarkStart w:id="147" w:name="__UnoMark__424_2986255352"/>
                            <w:bookmarkEnd w:id="146"/>
                            <w:bookmarkEnd w:id="14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1. O título do texto consiste em recurso expressivo. O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8" w:name="__UnoMark__425_2986255352"/>
                            <w:bookmarkEnd w:id="14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49" w:name="__UnoMark__426_2986255352"/>
                            <w:bookmarkEnd w:id="1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0" w:name="__UnoMark__428_2986255352"/>
                            <w:bookmarkStart w:id="151" w:name="__UnoMark__427_2986255352"/>
                            <w:bookmarkEnd w:id="150"/>
                            <w:bookmarkEnd w:id="15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2" w:name="__UnoMark__430_2986255352"/>
                            <w:bookmarkStart w:id="153" w:name="__UnoMark__429_2986255352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4" w:name="__UnoMark__432_2986255352"/>
                            <w:bookmarkStart w:id="155" w:name="__UnoMark__431_2986255352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6" w:name="__UnoMark__434_2986255352"/>
                            <w:bookmarkStart w:id="157" w:name="__UnoMark__433_2986255352"/>
                            <w:bookmarkEnd w:id="156"/>
                            <w:bookmarkEnd w:id="157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58" w:name="__UnoMark__435_2986255352"/>
                            <w:bookmarkStart w:id="159" w:name="__UnoMark__436_2986255352"/>
                            <w:bookmarkEnd w:id="158"/>
                            <w:bookmarkEnd w:id="15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60" w:name="__UnoMark__437_2986255352"/>
                            <w:bookmarkEnd w:id="16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61" w:name="__UnoMark__438_2986255352"/>
                            <w:bookmarkEnd w:id="16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2" w:name="__UnoMark__440_2986255352"/>
                            <w:bookmarkStart w:id="163" w:name="__UnoMark__439_2986255352"/>
                            <w:bookmarkEnd w:id="162"/>
                            <w:bookmarkEnd w:id="16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4" w:name="__UnoMark__442_2986255352"/>
                            <w:bookmarkStart w:id="165" w:name="__UnoMark__441_2986255352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6" w:name="__UnoMark__444_2986255352"/>
                            <w:bookmarkStart w:id="167" w:name="__UnoMark__443_2986255352"/>
                            <w:bookmarkEnd w:id="166"/>
                            <w:bookmarkEnd w:id="167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8" w:name="__UnoMark__446_2986255352"/>
                            <w:bookmarkStart w:id="169" w:name="__UnoMark__445_2986255352"/>
                            <w:bookmarkEnd w:id="168"/>
                            <w:bookmarkEnd w:id="169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70" w:name="__UnoMark__447_2986255352"/>
                            <w:bookmarkStart w:id="171" w:name="__UnoMark__448_2986255352"/>
                            <w:bookmarkEnd w:id="170"/>
                            <w:bookmarkEnd w:id="17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72" w:name="__UnoMark__449_2986255352"/>
                            <w:bookmarkEnd w:id="17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73" w:name="__UnoMark__450_2986255352"/>
                            <w:bookmarkEnd w:id="17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4" w:name="__UnoMark__452_2986255352"/>
                            <w:bookmarkStart w:id="175" w:name="__UnoMark__451_2986255352"/>
                            <w:bookmarkEnd w:id="174"/>
                            <w:bookmarkEnd w:id="17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6" w:name="__UnoMark__454_2986255352"/>
                            <w:bookmarkStart w:id="177" w:name="__UnoMark__453_2986255352"/>
                            <w:bookmarkEnd w:id="176"/>
                            <w:bookmarkEnd w:id="17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8" w:name="__UnoMark__456_2986255352"/>
                            <w:bookmarkStart w:id="179" w:name="__UnoMark__455_2986255352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0" w:name="__UnoMark__458_2986255352"/>
                            <w:bookmarkStart w:id="181" w:name="__UnoMark__457_2986255352"/>
                            <w:bookmarkEnd w:id="180"/>
                            <w:bookmarkEnd w:id="181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82" w:name="__UnoMark__459_2986255352"/>
                            <w:bookmarkStart w:id="183" w:name="__UnoMark__460_2986255352"/>
                            <w:bookmarkEnd w:id="182"/>
                            <w:bookmarkEnd w:id="18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84" w:name="__UnoMark__461_2986255352"/>
                            <w:bookmarkEnd w:id="18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85" w:name="__UnoMark__462_2986255352"/>
                            <w:bookmarkEnd w:id="18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6" w:name="__UnoMark__464_2986255352"/>
                            <w:bookmarkStart w:id="187" w:name="__UnoMark__463_2986255352"/>
                            <w:bookmarkEnd w:id="186"/>
                            <w:bookmarkEnd w:id="18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8" w:name="__UnoMark__466_2986255352"/>
                            <w:bookmarkStart w:id="189" w:name="__UnoMark__465_2986255352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0" w:name="__UnoMark__468_2986255352"/>
                            <w:bookmarkStart w:id="191" w:name="__UnoMark__467_2986255352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2" w:name="__UnoMark__470_2986255352"/>
                            <w:bookmarkStart w:id="193" w:name="__UnoMark__469_2986255352"/>
                            <w:bookmarkEnd w:id="192"/>
                            <w:bookmarkEnd w:id="193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94" w:name="__UnoMark__471_2986255352"/>
                            <w:bookmarkStart w:id="195" w:name="__UnoMark__472_2986255352"/>
                            <w:bookmarkEnd w:id="194"/>
                            <w:bookmarkEnd w:id="19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96" w:name="__UnoMark__473_2986255352"/>
                            <w:bookmarkEnd w:id="19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97" w:name="__UnoMark__474_2986255352"/>
                            <w:bookmarkEnd w:id="19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8" w:name="__UnoMark__476_2986255352"/>
                            <w:bookmarkStart w:id="199" w:name="__UnoMark__475_2986255352"/>
                            <w:bookmarkEnd w:id="198"/>
                            <w:bookmarkEnd w:id="19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0" w:name="__UnoMark__478_2986255352"/>
                            <w:bookmarkStart w:id="201" w:name="__UnoMark__477_2986255352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2" w:name="__UnoMark__480_2986255352"/>
                            <w:bookmarkStart w:id="203" w:name="__UnoMark__479_2986255352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4" w:name="__UnoMark__482_2986255352"/>
                            <w:bookmarkStart w:id="205" w:name="__UnoMark__481_2986255352"/>
                            <w:bookmarkEnd w:id="204"/>
                            <w:bookmarkEnd w:id="205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06" w:name="__UnoMark__483_2986255352"/>
                            <w:bookmarkStart w:id="207" w:name="__UnoMark__484_2986255352"/>
                            <w:bookmarkEnd w:id="206"/>
                            <w:bookmarkEnd w:id="20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6. O vocabulário empregado no texto é adequado e está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08" w:name="__UnoMark__485_2986255352"/>
                            <w:bookmarkEnd w:id="20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09" w:name="__UnoMark__486_2986255352"/>
                            <w:bookmarkEnd w:id="2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0" w:name="__UnoMark__488_2986255352"/>
                            <w:bookmarkStart w:id="211" w:name="__UnoMark__487_2986255352"/>
                            <w:bookmarkEnd w:id="210"/>
                            <w:bookmarkEnd w:id="21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2" w:name="__UnoMark__490_2986255352"/>
                            <w:bookmarkStart w:id="213" w:name="__UnoMark__489_2986255352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4" w:name="__UnoMark__492_2986255352"/>
                            <w:bookmarkStart w:id="215" w:name="__UnoMark__491_2986255352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6" w:name="__UnoMark__494_2986255352"/>
                            <w:bookmarkStart w:id="217" w:name="__UnoMark__493_2986255352"/>
                            <w:bookmarkEnd w:id="216"/>
                            <w:bookmarkEnd w:id="217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18" w:name="__UnoMark__495_2986255352"/>
                            <w:bookmarkStart w:id="219" w:name="__UnoMark__496_2986255352"/>
                            <w:bookmarkEnd w:id="218"/>
                            <w:bookmarkEnd w:id="21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20" w:name="__UnoMark__497_2986255352"/>
                            <w:bookmarkEnd w:id="22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21" w:name="__UnoMark__498_2986255352"/>
                            <w:bookmarkEnd w:id="22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2" w:name="__UnoMark__500_2986255352"/>
                            <w:bookmarkStart w:id="223" w:name="__UnoMark__499_2986255352"/>
                            <w:bookmarkEnd w:id="222"/>
                            <w:bookmarkEnd w:id="22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4" w:name="__UnoMark__502_2986255352"/>
                            <w:bookmarkStart w:id="225" w:name="__UnoMark__501_2986255352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6" w:name="__UnoMark__504_2986255352"/>
                            <w:bookmarkStart w:id="227" w:name="__UnoMark__503_2986255352"/>
                            <w:bookmarkEnd w:id="226"/>
                            <w:bookmarkEnd w:id="227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8" w:name="__UnoMark__506_2986255352"/>
                            <w:bookmarkStart w:id="229" w:name="__UnoMark__505_2986255352"/>
                            <w:bookmarkEnd w:id="228"/>
                            <w:bookmarkEnd w:id="229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30" w:name="__UnoMark__507_2986255352"/>
                            <w:bookmarkStart w:id="231" w:name="__UnoMark__508_2986255352"/>
                            <w:bookmarkEnd w:id="230"/>
                            <w:bookmarkEnd w:id="23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32" w:name="__UnoMark__509_2986255352"/>
                            <w:bookmarkEnd w:id="23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3" w:name="__UnoMark__510_2986255352"/>
                            <w:bookmarkEnd w:id="23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4" w:name="__UnoMark__512_2986255352"/>
                            <w:bookmarkStart w:id="235" w:name="__UnoMark__511_2986255352"/>
                            <w:bookmarkEnd w:id="234"/>
                            <w:bookmarkEnd w:id="23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6" w:name="__UnoMark__514_2986255352"/>
                            <w:bookmarkStart w:id="237" w:name="__UnoMark__513_2986255352"/>
                            <w:bookmarkEnd w:id="236"/>
                            <w:bookmarkEnd w:id="23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516_2986255352"/>
                            <w:bookmarkStart w:id="239" w:name="__UnoMark__515_2986255352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0" w:name="__UnoMark__518_2986255352"/>
                            <w:bookmarkStart w:id="241" w:name="__UnoMark__517_2986255352"/>
                            <w:bookmarkEnd w:id="240"/>
                            <w:bookmarkEnd w:id="241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42" w:name="__UnoMark__519_2986255352"/>
                            <w:bookmarkStart w:id="243" w:name="__UnoMark__520_2986255352"/>
                            <w:bookmarkEnd w:id="242"/>
                            <w:bookmarkEnd w:id="24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44" w:name="__UnoMark__521_2986255352"/>
                            <w:bookmarkEnd w:id="24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45" w:name="__UnoMark__522_2986255352"/>
                            <w:bookmarkEnd w:id="2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6" w:name="__UnoMark__524_2986255352"/>
                            <w:bookmarkStart w:id="247" w:name="__UnoMark__523_2986255352"/>
                            <w:bookmarkEnd w:id="246"/>
                            <w:bookmarkEnd w:id="24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8" w:name="__UnoMark__526_2986255352"/>
                            <w:bookmarkStart w:id="249" w:name="__UnoMark__525_2986255352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0" w:name="__UnoMark__528_2986255352"/>
                            <w:bookmarkStart w:id="251" w:name="__UnoMark__527_2986255352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2" w:name="__UnoMark__530_2986255352"/>
                            <w:bookmarkStart w:id="253" w:name="__UnoMark__529_2986255352"/>
                            <w:bookmarkEnd w:id="252"/>
                            <w:bookmarkEnd w:id="253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54" w:name="__UnoMark__531_2986255352"/>
                            <w:bookmarkStart w:id="255" w:name="__UnoMark__532_2986255352"/>
                            <w:bookmarkEnd w:id="254"/>
                            <w:bookmarkEnd w:id="25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56" w:name="__UnoMark__533_2986255352"/>
                            <w:bookmarkEnd w:id="25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7" w:name="__UnoMark__534_2986255352"/>
                            <w:bookmarkEnd w:id="25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8" w:name="__UnoMark__536_2986255352"/>
                            <w:bookmarkStart w:id="259" w:name="__UnoMark__535_2986255352"/>
                            <w:bookmarkEnd w:id="258"/>
                            <w:bookmarkEnd w:id="25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0" w:name="__UnoMark__538_2986255352"/>
                            <w:bookmarkStart w:id="261" w:name="__UnoMark__537_2986255352"/>
                            <w:bookmarkEnd w:id="260"/>
                            <w:bookmarkEnd w:id="26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540_2986255352"/>
                            <w:bookmarkStart w:id="263" w:name="__UnoMark__539_2986255352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4" w:name="__UnoMark__542_2986255352"/>
                            <w:bookmarkStart w:id="265" w:name="__UnoMark__541_2986255352"/>
                            <w:bookmarkEnd w:id="264"/>
                            <w:bookmarkEnd w:id="265"/>
                          </w:p>
                        </w:tc>
                      </w:tr>
                      <w:tr w:rsidR="00CE79C9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70B06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66" w:name="__UnoMark__543_2986255352"/>
                            <w:bookmarkEnd w:id="266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267" w:name="__UnoMark__544_2986255352"/>
                            <w:bookmarkEnd w:id="26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E79C9" w:rsidRDefault="00CE79C9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8" w:name="__UnoMark__545_2986255352"/>
                            <w:bookmarkEnd w:id="268"/>
                          </w:p>
                        </w:tc>
                      </w:tr>
                    </w:tbl>
                    <w:p w:rsidR="00CE79C9" w:rsidRDefault="00CE79C9">
                      <w:pPr>
                        <w:pStyle w:val="Contedodoquadr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rPr>
          <w:rFonts w:hint="eastAsia"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tabs>
          <w:tab w:val="left" w:pos="3181"/>
        </w:tabs>
        <w:rPr>
          <w:rFonts w:hint="eastAsia"/>
          <w:b/>
        </w:rPr>
      </w:pPr>
    </w:p>
    <w:p w:rsidR="00CE79C9" w:rsidRDefault="00CE79C9">
      <w:pPr>
        <w:spacing w:beforeAutospacing="1" w:afterAutospacing="1" w:line="240" w:lineRule="auto"/>
        <w:rPr>
          <w:rFonts w:hint="eastAsia"/>
        </w:rPr>
      </w:pPr>
      <w:bookmarkStart w:id="269" w:name="_GoBack"/>
      <w:bookmarkEnd w:id="269"/>
    </w:p>
    <w:p w:rsidR="00CE79C9" w:rsidRDefault="00CE79C9">
      <w:pPr>
        <w:spacing w:beforeAutospacing="1" w:afterAutospacing="1" w:line="240" w:lineRule="auto"/>
        <w:rPr>
          <w:rFonts w:hint="eastAsia"/>
        </w:rPr>
      </w:pPr>
    </w:p>
    <w:p w:rsidR="00CE79C9" w:rsidRDefault="00CE79C9">
      <w:pPr>
        <w:spacing w:beforeAutospacing="1" w:afterAutospacing="1" w:line="240" w:lineRule="auto"/>
        <w:rPr>
          <w:rFonts w:hint="eastAsia"/>
        </w:rPr>
      </w:pPr>
    </w:p>
    <w:p w:rsidR="00CE79C9" w:rsidRDefault="00CE79C9">
      <w:pPr>
        <w:spacing w:beforeAutospacing="1" w:afterAutospacing="1" w:line="240" w:lineRule="auto"/>
        <w:rPr>
          <w:rFonts w:hint="eastAsia"/>
        </w:rPr>
      </w:pPr>
    </w:p>
    <w:p w:rsidR="00CE79C9" w:rsidRDefault="00CE79C9">
      <w:pPr>
        <w:spacing w:beforeAutospacing="1" w:afterAutospacing="1" w:line="240" w:lineRule="auto"/>
        <w:rPr>
          <w:rFonts w:hint="eastAsia"/>
        </w:rPr>
      </w:pPr>
    </w:p>
    <w:p w:rsidR="00CE79C9" w:rsidRDefault="00CE79C9">
      <w:pPr>
        <w:spacing w:beforeAutospacing="1" w:afterAutospacing="1" w:line="240" w:lineRule="auto"/>
        <w:rPr>
          <w:rFonts w:hint="eastAsia"/>
        </w:rPr>
      </w:pPr>
    </w:p>
    <w:p w:rsidR="00CE79C9" w:rsidRDefault="00C70B06">
      <w:pPr>
        <w:spacing w:beforeAutospacing="1" w:afterAutospacing="1" w:line="240" w:lineRule="auto"/>
        <w:rPr>
          <w:rFonts w:hint="eastAsia"/>
        </w:rPr>
      </w:pPr>
      <w:r>
        <w:t xml:space="preserve">- Em </w:t>
      </w:r>
      <w:r>
        <w:t>caso de fuga ao tema ou grafia ilegível, a redação será zerada.</w:t>
      </w:r>
    </w:p>
    <w:p w:rsidR="00CE79C9" w:rsidRDefault="00C70B06">
      <w:pPr>
        <w:spacing w:beforeAutospacing="1" w:afterAutospacing="1" w:line="240" w:lineRule="auto"/>
        <w:rPr>
          <w:rFonts w:hint="eastAsia"/>
        </w:rPr>
      </w:pPr>
      <w:r>
        <w:t xml:space="preserve">- Em caso de </w:t>
      </w:r>
      <w:proofErr w:type="spellStart"/>
      <w:r>
        <w:t>tangenciamento</w:t>
      </w:r>
      <w:proofErr w:type="spellEnd"/>
      <w:r>
        <w:t xml:space="preserve"> do tema proposto, a nota será relativizada.</w:t>
      </w:r>
    </w:p>
    <w:sectPr w:rsidR="00CE79C9">
      <w:pgSz w:w="11906" w:h="16838"/>
      <w:pgMar w:top="1134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C9"/>
    <w:rsid w:val="00C70B06"/>
    <w:rsid w:val="00C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Mention">
    <w:name w:val="Mention"/>
    <w:basedOn w:val="Fontepargpadro"/>
    <w:qFormat/>
    <w:rPr>
      <w:color w:val="2B579A"/>
      <w:highlight w:val="white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Mention">
    <w:name w:val="Mention"/>
    <w:basedOn w:val="Fontepargpadro"/>
    <w:qFormat/>
    <w:rPr>
      <w:color w:val="2B579A"/>
      <w:highlight w:val="white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2451-EA1A-40C4-BBD4-3B6E0188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1164</Words>
  <Characters>6290</Characters>
  <Application>Microsoft Office Word</Application>
  <DocSecurity>0</DocSecurity>
  <Lines>52</Lines>
  <Paragraphs>14</Paragraphs>
  <ScaleCrop>false</ScaleCrop>
  <Company>UNED/Sapucaia do Sul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subject/>
  <dc:creator>CEFET/RS</dc:creator>
  <dc:description/>
  <cp:lastModifiedBy>IF Sul-rio-grandense</cp:lastModifiedBy>
  <cp:revision>27</cp:revision>
  <cp:lastPrinted>2012-07-09T17:01:00Z</cp:lastPrinted>
  <dcterms:created xsi:type="dcterms:W3CDTF">2016-02-15T19:29:00Z</dcterms:created>
  <dcterms:modified xsi:type="dcterms:W3CDTF">2018-03-07T20:44:00Z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ricepapr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