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AC5720" w:rsidRPr="00026D13" w:rsidRDefault="005F528C" w:rsidP="0071719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>Curso Técnico em Eventos</w:t>
      </w:r>
      <w:r w:rsidR="00717192">
        <w:rPr>
          <w:rFonts w:ascii="Arial" w:hAnsi="Arial" w:cs="Arial"/>
          <w:snapToGrid w:val="0"/>
          <w:sz w:val="22"/>
          <w:szCs w:val="22"/>
        </w:rPr>
        <w:t xml:space="preserve"> e</w:t>
      </w:r>
      <w:r w:rsidRPr="00026D13">
        <w:rPr>
          <w:rFonts w:ascii="Arial" w:hAnsi="Arial" w:cs="Arial"/>
          <w:snapToGrid w:val="0"/>
          <w:sz w:val="22"/>
          <w:szCs w:val="22"/>
        </w:rPr>
        <w:t xml:space="preserve"> Informática 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717192">
        <w:rPr>
          <w:rFonts w:ascii="Arial" w:hAnsi="Arial" w:cs="Arial"/>
          <w:sz w:val="22"/>
          <w:szCs w:val="22"/>
        </w:rPr>
        <w:t>Inglês 3</w:t>
      </w: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    </w:t>
      </w:r>
    </w:p>
    <w:p w:rsidR="00AC5720" w:rsidRPr="00717192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Nível </w:t>
      </w:r>
      <w:r w:rsidR="00717192">
        <w:rPr>
          <w:rFonts w:ascii="Arial" w:hAnsi="Arial" w:cs="Arial"/>
          <w:snapToGrid w:val="0"/>
          <w:sz w:val="22"/>
          <w:szCs w:val="22"/>
          <w:lang w:val="pt-BR"/>
        </w:rPr>
        <w:t>básico – Turma 3i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2019/1</w:t>
      </w:r>
    </w:p>
    <w:p w:rsidR="00DC4B53" w:rsidRPr="00026D13" w:rsidRDefault="000673ED" w:rsidP="00DC4B53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="00DC4B53"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E22D4B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E22D4B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22D4B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8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93"/>
            </w:tblGrid>
            <w:tr w:rsidR="005F528C" w:rsidRPr="00B920C1" w:rsidTr="00E22D4B">
              <w:trPr>
                <w:trHeight w:val="391"/>
              </w:trPr>
              <w:tc>
                <w:tcPr>
                  <w:tcW w:w="10893" w:type="dxa"/>
                </w:tcPr>
                <w:p w:rsidR="00855072" w:rsidRPr="00B920C1" w:rsidRDefault="00B920C1" w:rsidP="00B920C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Leitura e compreensão de textos autênticos específicos da área.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Desenvolvimento de habilidades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omunicativas básicas – gramaticais, textuais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e lexicais – em língua inglesa, tanto no âmbito do cotidiano, como em contextos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do mundo do trabalho; em um espaço de reflexão cultural e de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desenvolvimento do pensamento crítico e da criatividade</w:t>
                  </w:r>
                  <w:r w:rsidR="00E22D4B"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.</w:t>
                  </w:r>
                </w:p>
                <w:p w:rsidR="00E22D4B" w:rsidRPr="00B920C1" w:rsidRDefault="00E22D4B" w:rsidP="00B920C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F528C" w:rsidRPr="00E22D4B" w:rsidRDefault="005F528C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D74C22" w:rsidRDefault="00AC5720" w:rsidP="0015129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D74C22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perguntar e expressar suas informações pessoais oralmente;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os recursos do discurso indireto para apresentar outras pessoas;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Fazer uso de estratégias de leitura a fim de compreender textos de língua inglesa (textos literários ou técnicos- e-mail profissional);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Reconhecer o papel e empregar conectores textuais.</w:t>
            </w:r>
          </w:p>
          <w:p w:rsidR="00855072" w:rsidRPr="00B920C1" w:rsidRDefault="00855072" w:rsidP="00B920C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B920C1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920C1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FF2392" w:rsidRPr="00B920C1" w:rsidRDefault="00FF2392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 – Orações Condicionais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 xml:space="preserve">1.1 </w:t>
            </w:r>
            <w:proofErr w:type="spellStart"/>
            <w:r w:rsidRPr="00B920C1">
              <w:rPr>
                <w:rFonts w:ascii="Arial" w:eastAsiaTheme="minorHAnsi" w:hAnsi="Arial" w:cs="Arial"/>
                <w:sz w:val="24"/>
                <w:szCs w:val="24"/>
              </w:rPr>
              <w:t>Would</w:t>
            </w:r>
            <w:proofErr w:type="spellEnd"/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1.2 1ª Condicional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1.3 2ª Condicional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1.4 3ª Condicional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II – Discurso Indireto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 xml:space="preserve">2.1 </w:t>
            </w:r>
            <w:proofErr w:type="spellStart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Reported</w:t>
            </w:r>
            <w:proofErr w:type="spellEnd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speech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 xml:space="preserve">2.2 </w:t>
            </w:r>
            <w:proofErr w:type="spellStart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Phrasal</w:t>
            </w:r>
            <w:proofErr w:type="spellEnd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verbs</w:t>
            </w:r>
            <w:proofErr w:type="spellEnd"/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III – Leitura de Textos Técnicos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3.1 Estratégias de leitura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3.2 Prefixação e sufixação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3.3 Conjunções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3.4 Pistas verbais e não-verbais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IV – Voz Passiva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4.1 Uso do particípio</w:t>
            </w:r>
          </w:p>
          <w:p w:rsidR="00855072" w:rsidRPr="00026D13" w:rsidRDefault="00B920C1" w:rsidP="00B920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4.2 Uso da voz passiva</w:t>
            </w:r>
          </w:p>
        </w:tc>
      </w:tr>
    </w:tbl>
    <w:p w:rsidR="00AC5720" w:rsidRPr="00026D13" w:rsidRDefault="00AC5720" w:rsidP="00AC5720">
      <w:pPr>
        <w:widowControl w:val="0"/>
        <w:spacing w:before="120"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b) As atividades em duplas (ou em trios) visam à interação que acontece no dia-a-dia do uso da língua. Por isso, a participação ativa nessas tarefas é muito importante.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Pr="00026D13" w:rsidRDefault="00855072" w:rsidP="00855072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26D13">
        <w:rPr>
          <w:rFonts w:ascii="Arial" w:hAnsi="Arial" w:cs="Arial"/>
          <w:snapToGrid w:val="0"/>
          <w:sz w:val="22"/>
          <w:szCs w:val="22"/>
        </w:rPr>
        <w:lastRenderedPageBreak/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595F64" w:rsidRDefault="00595F64" w:rsidP="00595F64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026D13">
        <w:rPr>
          <w:rFonts w:ascii="Arial" w:eastAsia="Arial" w:hAnsi="Arial" w:cs="Arial"/>
          <w:sz w:val="22"/>
          <w:szCs w:val="22"/>
          <w:u w:val="single"/>
        </w:rPr>
        <w:t>1º semestre:</w:t>
      </w:r>
    </w:p>
    <w:p w:rsidR="00FF2392" w:rsidRPr="00FF2392" w:rsidRDefault="00FF2392" w:rsidP="00044076">
      <w:pPr>
        <w:numPr>
          <w:ilvl w:val="0"/>
          <w:numId w:val="2"/>
        </w:numPr>
        <w:ind w:left="284" w:firstLine="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44076">
        <w:rPr>
          <w:rFonts w:ascii="Arial" w:eastAsia="Arial" w:hAnsi="Arial" w:cs="Arial"/>
          <w:sz w:val="22"/>
          <w:szCs w:val="22"/>
        </w:rPr>
        <w:t xml:space="preserve"> </w:t>
      </w:r>
      <w:r w:rsidR="00044076" w:rsidRPr="00044076">
        <w:rPr>
          <w:rFonts w:ascii="Arial" w:eastAsia="Arial" w:hAnsi="Arial" w:cs="Arial"/>
          <w:b/>
          <w:sz w:val="22"/>
          <w:szCs w:val="22"/>
        </w:rPr>
        <w:t>Prova oral:</w:t>
      </w:r>
      <w:r w:rsidR="00044076">
        <w:rPr>
          <w:rFonts w:ascii="Arial" w:eastAsia="Arial" w:hAnsi="Arial" w:cs="Arial"/>
          <w:sz w:val="22"/>
          <w:szCs w:val="22"/>
        </w:rPr>
        <w:t xml:space="preserve"> em duplas, os(as) estudantes deverão perguntar e responder 10 questões sobre informações pessoais.</w:t>
      </w:r>
    </w:p>
    <w:p w:rsidR="00044076" w:rsidRPr="00044076" w:rsidRDefault="00044076" w:rsidP="00044076">
      <w:pPr>
        <w:pStyle w:val="PargrafodaLista"/>
        <w:numPr>
          <w:ilvl w:val="0"/>
          <w:numId w:val="2"/>
        </w:numPr>
        <w:spacing w:line="240" w:lineRule="auto"/>
        <w:ind w:left="284" w:firstLine="0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16CE6">
        <w:rPr>
          <w:rFonts w:ascii="Arial" w:eastAsia="Arial" w:hAnsi="Arial" w:cs="Arial"/>
          <w:b/>
          <w:color w:val="auto"/>
          <w:sz w:val="22"/>
          <w:szCs w:val="22"/>
          <w:lang w:eastAsia="en-US"/>
        </w:rPr>
        <w:t>Avaliação de leitura</w:t>
      </w:r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>:</w:t>
      </w:r>
      <w:r w:rsidR="00D16CE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Leitura e interpretação da adaptação da história </w:t>
      </w:r>
      <w:r w:rsidR="00D16CE6" w:rsidRPr="00D16CE6">
        <w:rPr>
          <w:rFonts w:ascii="Arial" w:hAnsi="Arial" w:cs="Arial"/>
          <w:b/>
          <w:sz w:val="22"/>
          <w:szCs w:val="22"/>
        </w:rPr>
        <w:t xml:space="preserve">The Five Orange </w:t>
      </w:r>
      <w:proofErr w:type="spellStart"/>
      <w:r w:rsidR="00D16CE6" w:rsidRPr="00D16CE6">
        <w:rPr>
          <w:rFonts w:ascii="Arial" w:hAnsi="Arial" w:cs="Arial"/>
          <w:b/>
          <w:sz w:val="22"/>
          <w:szCs w:val="22"/>
        </w:rPr>
        <w:t>Pips</w:t>
      </w:r>
      <w:proofErr w:type="spellEnd"/>
      <w:r w:rsidR="00D16CE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, </w:t>
      </w:r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 livro Sherlock Holmes Short </w:t>
      </w:r>
      <w:proofErr w:type="spellStart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>Stories</w:t>
      </w:r>
      <w:proofErr w:type="spellEnd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, adaptação de </w:t>
      </w:r>
      <w:proofErr w:type="spellStart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>Clare</w:t>
      </w:r>
      <w:proofErr w:type="spellEnd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West- Oxford </w:t>
      </w:r>
      <w:proofErr w:type="spellStart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>Bookworms</w:t>
      </w:r>
      <w:proofErr w:type="spellEnd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. O/a aluno pode adquiri-lo em uma livraria ou acessar o link: </w:t>
      </w:r>
      <w:hyperlink r:id="rId8" w:history="1">
        <w:r w:rsidR="00D16CE6" w:rsidRPr="00A201E0">
          <w:rPr>
            <w:rStyle w:val="Hyperlink"/>
            <w:rFonts w:eastAsia="Arial"/>
            <w:color w:val="034990" w:themeColor="hyperlink" w:themeShade="BF"/>
            <w:sz w:val="22"/>
            <w:szCs w:val="22"/>
            <w:lang w:eastAsia="en-US"/>
          </w:rPr>
          <w:t>http://www.lemauff.fr/short_stories/Sherlock_Holmes_Speckled_Band.pdf</w:t>
        </w:r>
      </w:hyperlink>
      <w:r w:rsidRPr="00D16CE6">
        <w:rPr>
          <w:rFonts w:eastAsia="Arial"/>
          <w:color w:val="2E74B5" w:themeColor="accent1" w:themeShade="BF"/>
          <w:sz w:val="22"/>
          <w:szCs w:val="22"/>
          <w:u w:val="single"/>
          <w:lang w:eastAsia="en-US"/>
        </w:rPr>
        <w:t>.</w:t>
      </w:r>
      <w:r w:rsidRPr="00044076">
        <w:rPr>
          <w:rFonts w:eastAsia="Arial"/>
          <w:color w:val="auto"/>
          <w:sz w:val="22"/>
          <w:szCs w:val="22"/>
          <w:lang w:eastAsia="en-US"/>
        </w:rPr>
        <w:t xml:space="preserve"> </w:t>
      </w:r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A professora sugere que esse seja lido por mais de uma vez e que o(a) aluno(a) produza um material próprio com seus apontamentos (personagens, cenário, desenvolver da história, pontos que chamaram sua atenção, reflexões, </w:t>
      </w:r>
      <w:proofErr w:type="spellStart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>etc</w:t>
      </w:r>
      <w:proofErr w:type="spellEnd"/>
      <w:r w:rsidRPr="00044076">
        <w:rPr>
          <w:rFonts w:ascii="Arial" w:eastAsia="Arial" w:hAnsi="Arial" w:cs="Arial"/>
          <w:color w:val="auto"/>
          <w:sz w:val="22"/>
          <w:szCs w:val="22"/>
          <w:lang w:eastAsia="en-US"/>
        </w:rPr>
        <w:t>). Esse material poderá ser consultado no dia da avaliação, bem como o texto de origem (na forma impressa).</w:t>
      </w:r>
    </w:p>
    <w:p w:rsidR="00044076" w:rsidRDefault="00044076" w:rsidP="00044076">
      <w:pPr>
        <w:ind w:left="284"/>
        <w:rPr>
          <w:rFonts w:ascii="Arial" w:eastAsia="Arial" w:hAnsi="Arial" w:cs="Arial"/>
          <w:sz w:val="22"/>
          <w:szCs w:val="22"/>
        </w:rPr>
      </w:pPr>
      <w:r w:rsidRPr="00044076">
        <w:rPr>
          <w:rFonts w:ascii="Arial" w:eastAsia="Arial" w:hAnsi="Arial" w:cs="Arial"/>
          <w:sz w:val="22"/>
          <w:szCs w:val="22"/>
        </w:rPr>
        <w:t>Observação importante: Todos os materiais de consulta são de uso autoral e particular e devem ser entregues com a avaliação.</w:t>
      </w:r>
    </w:p>
    <w:p w:rsidR="00D16CE6" w:rsidRPr="00044076" w:rsidRDefault="00D16CE6" w:rsidP="00044076">
      <w:pPr>
        <w:ind w:left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Também vale observar que, no link apontado, você terá acesso a todo o livro. Fique atento(a): você deve ler apenas uma das histórias!</w:t>
      </w:r>
    </w:p>
    <w:p w:rsidR="00044076" w:rsidRPr="00D16CE6" w:rsidRDefault="00044076" w:rsidP="0046123F">
      <w:pPr>
        <w:pStyle w:val="PargrafodaLista"/>
        <w:numPr>
          <w:ilvl w:val="0"/>
          <w:numId w:val="2"/>
        </w:numPr>
        <w:spacing w:line="240" w:lineRule="auto"/>
        <w:ind w:left="284" w:firstLine="0"/>
        <w:rPr>
          <w:rFonts w:ascii="Arial" w:eastAsia="Arial" w:hAnsi="Arial" w:cs="Arial"/>
          <w:sz w:val="22"/>
          <w:szCs w:val="22"/>
        </w:rPr>
      </w:pPr>
      <w:r w:rsidRPr="00D16CE6">
        <w:rPr>
          <w:rFonts w:ascii="Arial" w:eastAsia="Arial" w:hAnsi="Arial" w:cs="Arial"/>
          <w:b/>
          <w:color w:val="auto"/>
          <w:sz w:val="22"/>
          <w:szCs w:val="22"/>
          <w:lang w:eastAsia="en-US"/>
        </w:rPr>
        <w:t>Avaliação dos aspectos gramaticais:</w:t>
      </w:r>
      <w:r w:rsidRPr="00D16CE6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00D16CE6" w:rsidRPr="00D16CE6">
        <w:rPr>
          <w:rFonts w:ascii="Arial" w:eastAsia="Arial" w:hAnsi="Arial" w:cs="Arial"/>
          <w:color w:val="auto"/>
          <w:sz w:val="22"/>
          <w:szCs w:val="22"/>
          <w:lang w:eastAsia="en-US"/>
        </w:rPr>
        <w:t>Trabalho</w:t>
      </w:r>
      <w:r w:rsidR="00D16CE6">
        <w:rPr>
          <w:rFonts w:ascii="Arial" w:eastAsia="Arial" w:hAnsi="Arial" w:cs="Arial"/>
          <w:sz w:val="22"/>
          <w:szCs w:val="22"/>
        </w:rPr>
        <w:t xml:space="preserve"> individual- discurso indireto.</w:t>
      </w:r>
    </w:p>
    <w:p w:rsidR="00044076" w:rsidRPr="00044076" w:rsidRDefault="00D16CE6" w:rsidP="00044076">
      <w:pPr>
        <w:numPr>
          <w:ilvl w:val="0"/>
          <w:numId w:val="2"/>
        </w:numPr>
        <w:ind w:left="284" w:firstLine="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D16CE6">
        <w:rPr>
          <w:rFonts w:ascii="Arial" w:eastAsia="Arial" w:hAnsi="Arial" w:cs="Arial"/>
          <w:b/>
          <w:sz w:val="22"/>
          <w:szCs w:val="22"/>
        </w:rPr>
        <w:t>Auto avaliação</w:t>
      </w:r>
      <w:r w:rsidR="00044076" w:rsidRPr="00044076">
        <w:rPr>
          <w:rFonts w:ascii="Arial" w:eastAsia="Arial" w:hAnsi="Arial" w:cs="Arial"/>
          <w:sz w:val="22"/>
          <w:szCs w:val="22"/>
        </w:rPr>
        <w:t xml:space="preserve"> e avaliação das tarefas realizadas em aula e como tema de casa.</w:t>
      </w:r>
    </w:p>
    <w:p w:rsidR="00044076" w:rsidRPr="00044076" w:rsidRDefault="00044076" w:rsidP="00044076">
      <w:pPr>
        <w:ind w:left="284"/>
        <w:rPr>
          <w:rFonts w:ascii="Arial" w:eastAsia="Arial" w:hAnsi="Arial" w:cs="Arial"/>
          <w:sz w:val="22"/>
          <w:szCs w:val="22"/>
        </w:rPr>
      </w:pPr>
      <w:r w:rsidRPr="00044076">
        <w:rPr>
          <w:rFonts w:ascii="Arial" w:eastAsia="Arial" w:hAnsi="Arial" w:cs="Arial"/>
          <w:sz w:val="22"/>
          <w:szCs w:val="22"/>
        </w:rPr>
        <w:t xml:space="preserve">Considerando os objetivos apontados neste plano de ensino, o/a aluno/a será provocado/a </w:t>
      </w:r>
      <w:proofErr w:type="spellStart"/>
      <w:r w:rsidRPr="00044076">
        <w:rPr>
          <w:rFonts w:ascii="Arial" w:eastAsia="Arial" w:hAnsi="Arial" w:cs="Arial"/>
          <w:sz w:val="22"/>
          <w:szCs w:val="22"/>
        </w:rPr>
        <w:t>a</w:t>
      </w:r>
      <w:proofErr w:type="spellEnd"/>
      <w:r w:rsidRPr="00044076">
        <w:rPr>
          <w:rFonts w:ascii="Arial" w:eastAsia="Arial" w:hAnsi="Arial" w:cs="Arial"/>
          <w:sz w:val="22"/>
          <w:szCs w:val="22"/>
        </w:rPr>
        <w:t xml:space="preserve"> avaliar seu aprendizado e deverá atribuir-se uma nota.  </w:t>
      </w:r>
    </w:p>
    <w:p w:rsidR="00FF2392" w:rsidRDefault="00FF2392" w:rsidP="00FF2392"/>
    <w:p w:rsidR="00FF2392" w:rsidRDefault="00FF2392" w:rsidP="00FF2392">
      <w:r>
        <w:rPr>
          <w:rFonts w:ascii="Arial" w:eastAsia="Arial" w:hAnsi="Arial" w:cs="Arial"/>
          <w:sz w:val="22"/>
          <w:szCs w:val="22"/>
        </w:rPr>
        <w:t>Em relação à recuperação das notas:</w:t>
      </w:r>
    </w:p>
    <w:p w:rsidR="00221F76" w:rsidRDefault="00FF2392" w:rsidP="00FF239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Recuperação do item a</w:t>
      </w:r>
      <w:r>
        <w:rPr>
          <w:rFonts w:ascii="Arial" w:eastAsia="Arial" w:hAnsi="Arial" w:cs="Arial"/>
          <w:sz w:val="22"/>
          <w:szCs w:val="22"/>
        </w:rPr>
        <w:t>:</w:t>
      </w:r>
      <w:r w:rsidR="00221F76">
        <w:rPr>
          <w:rFonts w:ascii="Arial" w:eastAsia="Arial" w:hAnsi="Arial" w:cs="Arial"/>
          <w:sz w:val="22"/>
          <w:szCs w:val="22"/>
        </w:rPr>
        <w:t xml:space="preserve"> entrevista oral com a professora. </w:t>
      </w:r>
    </w:p>
    <w:p w:rsidR="00FF2392" w:rsidRDefault="00622A43" w:rsidP="00FF2392">
      <w:r>
        <w:rPr>
          <w:rFonts w:ascii="Arial" w:eastAsia="Arial" w:hAnsi="Arial" w:cs="Arial"/>
          <w:b/>
          <w:sz w:val="22"/>
          <w:szCs w:val="22"/>
        </w:rPr>
        <w:t>Recuperação do item</w:t>
      </w:r>
      <w:r w:rsidR="00FF2392">
        <w:rPr>
          <w:rFonts w:ascii="Arial" w:eastAsia="Arial" w:hAnsi="Arial" w:cs="Arial"/>
          <w:b/>
          <w:sz w:val="22"/>
          <w:szCs w:val="22"/>
        </w:rPr>
        <w:t xml:space="preserve"> c:</w:t>
      </w:r>
      <w:r w:rsidR="00FF2392">
        <w:rPr>
          <w:rFonts w:ascii="Arial" w:eastAsia="Arial" w:hAnsi="Arial" w:cs="Arial"/>
          <w:sz w:val="22"/>
          <w:szCs w:val="22"/>
        </w:rPr>
        <w:t xml:space="preserve"> P</w:t>
      </w:r>
      <w:r w:rsidR="00221F76">
        <w:rPr>
          <w:rFonts w:ascii="Arial" w:eastAsia="Arial" w:hAnsi="Arial" w:cs="Arial"/>
          <w:sz w:val="22"/>
          <w:szCs w:val="22"/>
        </w:rPr>
        <w:t>rova grama</w:t>
      </w:r>
      <w:r w:rsidR="00FF2392">
        <w:rPr>
          <w:rFonts w:ascii="Arial" w:eastAsia="Arial" w:hAnsi="Arial" w:cs="Arial"/>
          <w:sz w:val="22"/>
          <w:szCs w:val="22"/>
        </w:rPr>
        <w:t>tica</w:t>
      </w:r>
      <w:r w:rsidR="00221F76">
        <w:rPr>
          <w:rFonts w:ascii="Arial" w:eastAsia="Arial" w:hAnsi="Arial" w:cs="Arial"/>
          <w:sz w:val="22"/>
          <w:szCs w:val="22"/>
        </w:rPr>
        <w:t>l</w:t>
      </w:r>
      <w:r w:rsidR="00FF2392">
        <w:rPr>
          <w:rFonts w:ascii="Arial" w:eastAsia="Arial" w:hAnsi="Arial" w:cs="Arial"/>
          <w:sz w:val="22"/>
          <w:szCs w:val="22"/>
        </w:rPr>
        <w:t xml:space="preserve"> na penúltima semana de aula do semestre vigente. Essa prova é individual e sem consulta ao material.</w:t>
      </w:r>
    </w:p>
    <w:p w:rsidR="00FF2392" w:rsidRDefault="00FF2392" w:rsidP="00FF2392">
      <w:r>
        <w:rPr>
          <w:rFonts w:ascii="Arial" w:eastAsia="Arial" w:hAnsi="Arial" w:cs="Arial"/>
          <w:b/>
          <w:sz w:val="22"/>
          <w:szCs w:val="22"/>
        </w:rPr>
        <w:t>Recuperação do</w:t>
      </w:r>
      <w:r w:rsidR="00622A43">
        <w:rPr>
          <w:rFonts w:ascii="Arial" w:eastAsia="Arial" w:hAnsi="Arial" w:cs="Arial"/>
          <w:b/>
          <w:sz w:val="22"/>
          <w:szCs w:val="22"/>
        </w:rPr>
        <w:t>s itens b e</w:t>
      </w:r>
      <w:r>
        <w:rPr>
          <w:rFonts w:ascii="Arial" w:eastAsia="Arial" w:hAnsi="Arial" w:cs="Arial"/>
          <w:b/>
          <w:sz w:val="22"/>
          <w:szCs w:val="22"/>
        </w:rPr>
        <w:t xml:space="preserve"> d</w:t>
      </w:r>
      <w:r w:rsidR="00622A43">
        <w:rPr>
          <w:rFonts w:ascii="Arial" w:eastAsia="Arial" w:hAnsi="Arial" w:cs="Arial"/>
          <w:sz w:val="22"/>
          <w:szCs w:val="22"/>
        </w:rPr>
        <w:t>: não há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FF2392" w:rsidRPr="00026D13" w:rsidRDefault="00FF2392" w:rsidP="00595F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9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AC5720" w:rsidRPr="00026D13" w:rsidRDefault="00595F64" w:rsidP="00595F64">
      <w:pPr>
        <w:pStyle w:val="Ttulo1"/>
        <w:spacing w:before="120" w:line="160" w:lineRule="atLeast"/>
        <w:rPr>
          <w:rFonts w:ascii="Arial" w:hAnsi="Arial" w:cs="Arial"/>
          <w:sz w:val="22"/>
          <w:szCs w:val="22"/>
        </w:rPr>
      </w:pPr>
      <w:r w:rsidRPr="00DC4B53">
        <w:rPr>
          <w:rFonts w:ascii="Arial" w:hAnsi="Arial" w:cs="Arial"/>
          <w:sz w:val="22"/>
          <w:szCs w:val="22"/>
          <w:lang w:val="pt-BR"/>
        </w:rPr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DC4B53">
        <w:rPr>
          <w:rFonts w:ascii="Arial" w:eastAsiaTheme="minorHAnsi" w:hAnsi="Arial" w:cs="Arial"/>
          <w:sz w:val="22"/>
          <w:szCs w:val="22"/>
        </w:rPr>
        <w:t xml:space="preserve">BADALAMENTI, Victoria; HENNER-STACHINA, CAROLYN.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Grammar</w:t>
      </w:r>
      <w:r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dimensions: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form, meaning, and use. Vol. 1. Boston: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Heinle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>, 2007.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DOUGLAS, Nancy.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Reading Explorer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. Canada: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Heinle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Cengage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 Learning,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2009.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LEECH, G.; SVARTRIK, J.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A Communicative grammar of English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.3rd edition.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Pearson: ELT, 2002.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MURPHY, Raymond.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English grammar in use with answer key and </w:t>
      </w:r>
      <w:proofErr w:type="spellStart"/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CD-rom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>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gramStart"/>
      <w:r w:rsidRPr="00A01D9C">
        <w:rPr>
          <w:rFonts w:ascii="Arial" w:eastAsiaTheme="minorHAnsi" w:hAnsi="Arial" w:cs="Arial"/>
          <w:sz w:val="22"/>
          <w:szCs w:val="22"/>
          <w:lang w:val="en-US"/>
        </w:rPr>
        <w:t>3rd</w:t>
      </w:r>
      <w:proofErr w:type="gramEnd"/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 edition. Cambridge: Cambridge University Press, 2012.</w:t>
      </w:r>
    </w:p>
    <w:p w:rsidR="00A01D9C" w:rsidRPr="000673ED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lastRenderedPageBreak/>
        <w:t xml:space="preserve">RIGGENBACH, Heidi; SAMUDA, Virginia.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Grammar dimensions: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form,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meaning, and use. </w:t>
      </w:r>
      <w:r w:rsidRPr="000673ED">
        <w:rPr>
          <w:rFonts w:ascii="Arial" w:eastAsiaTheme="minorHAnsi" w:hAnsi="Arial" w:cs="Arial"/>
          <w:sz w:val="22"/>
          <w:szCs w:val="22"/>
        </w:rPr>
        <w:t xml:space="preserve">Vol. 2. Boston: </w:t>
      </w:r>
      <w:proofErr w:type="spellStart"/>
      <w:r w:rsidRPr="000673ED">
        <w:rPr>
          <w:rFonts w:ascii="Arial" w:eastAsiaTheme="minorHAnsi" w:hAnsi="Arial" w:cs="Arial"/>
          <w:sz w:val="22"/>
          <w:szCs w:val="22"/>
        </w:rPr>
        <w:t>Heinle</w:t>
      </w:r>
      <w:proofErr w:type="spellEnd"/>
      <w:r w:rsidRPr="000673ED">
        <w:rPr>
          <w:rFonts w:ascii="Arial" w:eastAsiaTheme="minorHAnsi" w:hAnsi="Arial" w:cs="Arial"/>
          <w:sz w:val="22"/>
          <w:szCs w:val="22"/>
        </w:rPr>
        <w:t>, 2000.</w:t>
      </w:r>
    </w:p>
    <w:p w:rsidR="00595F64" w:rsidRPr="000673ED" w:rsidRDefault="00A01D9C" w:rsidP="00A01D9C">
      <w:pPr>
        <w:pStyle w:val="Default"/>
        <w:rPr>
          <w:b/>
          <w:bCs/>
          <w:sz w:val="22"/>
          <w:szCs w:val="22"/>
        </w:rPr>
      </w:pPr>
      <w:r w:rsidRPr="000673ED">
        <w:rPr>
          <w:sz w:val="22"/>
          <w:szCs w:val="22"/>
        </w:rPr>
        <w:t xml:space="preserve">TEODOROV, Veronica. </w:t>
      </w:r>
      <w:proofErr w:type="spellStart"/>
      <w:r w:rsidRPr="000673ED">
        <w:rPr>
          <w:b/>
          <w:bCs/>
          <w:sz w:val="22"/>
          <w:szCs w:val="22"/>
        </w:rPr>
        <w:t>Freeway</w:t>
      </w:r>
      <w:proofErr w:type="spellEnd"/>
      <w:r w:rsidRPr="000673ED">
        <w:rPr>
          <w:b/>
          <w:bCs/>
          <w:sz w:val="22"/>
          <w:szCs w:val="22"/>
        </w:rPr>
        <w:t xml:space="preserve">. </w:t>
      </w:r>
      <w:r w:rsidRPr="000673ED">
        <w:rPr>
          <w:sz w:val="22"/>
          <w:szCs w:val="22"/>
        </w:rPr>
        <w:t>Vol. 3. São Paulo: Richmond, 2010.</w:t>
      </w:r>
    </w:p>
    <w:p w:rsidR="00AC5720" w:rsidRPr="000673ED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673ED">
        <w:rPr>
          <w:rFonts w:ascii="Arial" w:hAnsi="Arial" w:cs="Arial"/>
          <w:b/>
          <w:bCs/>
          <w:sz w:val="22"/>
          <w:szCs w:val="22"/>
        </w:rPr>
        <w:t xml:space="preserve">8.BIBLIOGRAFIA COMPLEMENTAR: 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BEATTY, Ken.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Read </w:t>
      </w:r>
      <w:proofErr w:type="spellStart"/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andThink</w:t>
      </w:r>
      <w:proofErr w:type="spellEnd"/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! 3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A reading strategies course. Person: ELT,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2004.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BROWN, Steve.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Active Listening 3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– student book with self-study audio CD.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</w:rPr>
        <w:t>São Paulo: Cambridge do Brasil, 2006.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</w:rPr>
        <w:t xml:space="preserve">DIAS, </w:t>
      </w:r>
      <w:proofErr w:type="spellStart"/>
      <w:r w:rsidRPr="00A01D9C">
        <w:rPr>
          <w:rFonts w:ascii="Arial" w:eastAsiaTheme="minorHAnsi" w:hAnsi="Arial" w:cs="Arial"/>
          <w:sz w:val="22"/>
          <w:szCs w:val="22"/>
        </w:rPr>
        <w:t>Reinildes</w:t>
      </w:r>
      <w:proofErr w:type="spellEnd"/>
      <w:r w:rsidRPr="00A01D9C">
        <w:rPr>
          <w:rFonts w:ascii="Arial" w:eastAsiaTheme="minorHAnsi" w:hAnsi="Arial" w:cs="Arial"/>
          <w:sz w:val="22"/>
          <w:szCs w:val="22"/>
        </w:rPr>
        <w:t xml:space="preserve">; JUCÁ, </w:t>
      </w:r>
      <w:proofErr w:type="spellStart"/>
      <w:r w:rsidRPr="00A01D9C">
        <w:rPr>
          <w:rFonts w:ascii="Arial" w:eastAsiaTheme="minorHAnsi" w:hAnsi="Arial" w:cs="Arial"/>
          <w:sz w:val="22"/>
          <w:szCs w:val="22"/>
        </w:rPr>
        <w:t>Leina</w:t>
      </w:r>
      <w:proofErr w:type="spellEnd"/>
      <w:r w:rsidRPr="00A01D9C">
        <w:rPr>
          <w:rFonts w:ascii="Arial" w:eastAsiaTheme="minorHAnsi" w:hAnsi="Arial" w:cs="Arial"/>
          <w:sz w:val="22"/>
          <w:szCs w:val="22"/>
        </w:rPr>
        <w:t xml:space="preserve">; FARIA, Raquel. </w:t>
      </w:r>
      <w:r w:rsidRPr="00DC4B53">
        <w:rPr>
          <w:rFonts w:ascii="Arial" w:eastAsiaTheme="minorHAnsi" w:hAnsi="Arial" w:cs="Arial"/>
          <w:sz w:val="22"/>
          <w:szCs w:val="22"/>
          <w:lang w:val="en-US"/>
        </w:rPr>
        <w:t xml:space="preserve">High up: Ensino Médio. Vol. 3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Cotia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>: SP: Macmillan, 2013.</w:t>
      </w:r>
    </w:p>
    <w:p w:rsidR="00AC5720" w:rsidRPr="00A01D9C" w:rsidRDefault="00A01D9C" w:rsidP="00A01D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SWAN, Michael.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Practical English usage: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second edition. </w:t>
      </w:r>
      <w:r w:rsidRPr="00A01D9C">
        <w:rPr>
          <w:rFonts w:ascii="Arial" w:eastAsiaTheme="minorHAnsi" w:hAnsi="Arial" w:cs="Arial"/>
          <w:sz w:val="22"/>
          <w:szCs w:val="22"/>
        </w:rPr>
        <w:t>Oxford: Oxford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01D9C">
        <w:rPr>
          <w:rFonts w:ascii="Arial" w:eastAsiaTheme="minorHAnsi" w:hAnsi="Arial" w:cs="Arial"/>
          <w:sz w:val="22"/>
          <w:szCs w:val="22"/>
        </w:rPr>
        <w:t>University</w:t>
      </w:r>
      <w:proofErr w:type="spellEnd"/>
      <w:r w:rsidRPr="00A01D9C">
        <w:rPr>
          <w:rFonts w:ascii="Arial" w:eastAsiaTheme="minorHAnsi" w:hAnsi="Arial" w:cs="Arial"/>
          <w:sz w:val="22"/>
          <w:szCs w:val="22"/>
        </w:rPr>
        <w:t xml:space="preserve"> Press, 2001.</w:t>
      </w: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Curso: </w:t>
      </w:r>
      <w:r w:rsidRPr="00026D13">
        <w:rPr>
          <w:rFonts w:ascii="Arial" w:eastAsia="Arial" w:hAnsi="Arial" w:cs="Arial"/>
          <w:b/>
          <w:i/>
          <w:sz w:val="22"/>
          <w:szCs w:val="22"/>
        </w:rPr>
        <w:t xml:space="preserve">Curso Técnico de nível </w:t>
      </w:r>
      <w:r w:rsidR="00AC1482">
        <w:rPr>
          <w:rFonts w:ascii="Arial" w:eastAsia="Arial" w:hAnsi="Arial" w:cs="Arial"/>
          <w:b/>
          <w:i/>
          <w:sz w:val="22"/>
          <w:szCs w:val="22"/>
        </w:rPr>
        <w:t>médio em Informática</w:t>
      </w:r>
      <w:r w:rsidR="00A01D9C">
        <w:rPr>
          <w:rFonts w:ascii="Arial" w:eastAsia="Arial" w:hAnsi="Arial" w:cs="Arial"/>
          <w:b/>
          <w:i/>
          <w:sz w:val="22"/>
          <w:szCs w:val="22"/>
        </w:rPr>
        <w:t xml:space="preserve"> e</w:t>
      </w:r>
      <w:r w:rsidR="00AC1482">
        <w:rPr>
          <w:rFonts w:ascii="Arial" w:eastAsia="Arial" w:hAnsi="Arial" w:cs="Arial"/>
          <w:b/>
          <w:i/>
          <w:sz w:val="22"/>
          <w:szCs w:val="22"/>
        </w:rPr>
        <w:t xml:space="preserve"> Eventos </w:t>
      </w: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Disciplina: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Língua Inglesa I</w:t>
      </w:r>
      <w:r w:rsidR="00AC1482">
        <w:rPr>
          <w:rFonts w:ascii="Arial" w:eastAsia="Arial" w:hAnsi="Arial" w:cs="Arial"/>
          <w:b/>
          <w:sz w:val="22"/>
          <w:szCs w:val="22"/>
        </w:rPr>
        <w:t>I</w:t>
      </w:r>
      <w:r w:rsidR="00A01D9C">
        <w:rPr>
          <w:rFonts w:ascii="Arial" w:eastAsia="Arial" w:hAnsi="Arial" w:cs="Arial"/>
          <w:b/>
          <w:sz w:val="22"/>
          <w:szCs w:val="22"/>
        </w:rPr>
        <w:t>I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 w:rsidR="00A01D9C" w:rsidRPr="00A01D9C">
        <w:rPr>
          <w:rFonts w:ascii="Arial" w:eastAsia="Arial" w:hAnsi="Arial" w:cs="Arial"/>
          <w:sz w:val="22"/>
          <w:szCs w:val="22"/>
        </w:rPr>
        <w:t>P</w:t>
      </w:r>
      <w:r w:rsidRPr="00026D13">
        <w:rPr>
          <w:rFonts w:ascii="Arial" w:eastAsia="Arial" w:hAnsi="Arial" w:cs="Arial"/>
          <w:sz w:val="22"/>
          <w:szCs w:val="22"/>
        </w:rPr>
        <w:t>rofessor(a):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Professora Mestra Suzana Trevisan</w:t>
      </w:r>
      <w:r w:rsidRPr="00026D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1º semestre de 2019                  </w:t>
      </w:r>
      <w:r w:rsidRPr="00026D13">
        <w:rPr>
          <w:rFonts w:ascii="Arial" w:eastAsia="Arial" w:hAnsi="Arial" w:cs="Arial"/>
          <w:sz w:val="22"/>
          <w:szCs w:val="22"/>
        </w:rPr>
        <w:t>Turma:</w:t>
      </w:r>
      <w:r w:rsidR="00A01D9C">
        <w:rPr>
          <w:rFonts w:ascii="Arial" w:eastAsia="Arial" w:hAnsi="Arial" w:cs="Arial"/>
          <w:sz w:val="22"/>
          <w:szCs w:val="22"/>
        </w:rPr>
        <w:t xml:space="preserve"> </w:t>
      </w:r>
      <w:r w:rsidR="00A01D9C">
        <w:rPr>
          <w:rFonts w:ascii="Arial" w:eastAsia="Arial" w:hAnsi="Arial" w:cs="Arial"/>
          <w:b/>
          <w:sz w:val="22"/>
          <w:szCs w:val="22"/>
        </w:rPr>
        <w:t>Nível básico</w:t>
      </w:r>
    </w:p>
    <w:p w:rsidR="00026D13" w:rsidRDefault="00026D13" w:rsidP="00026D13">
      <w:pPr>
        <w:widowControl w:val="0"/>
        <w:rPr>
          <w:rFonts w:ascii="Arial" w:eastAsia="Arial" w:hAnsi="Arial" w:cs="Arial"/>
          <w:b/>
        </w:rPr>
      </w:pPr>
    </w:p>
    <w:p w:rsidR="00547D18" w:rsidRPr="005D224C" w:rsidRDefault="00547D18" w:rsidP="00026D13">
      <w:pPr>
        <w:widowControl w:val="0"/>
        <w:rPr>
          <w:rFonts w:ascii="Arial" w:eastAsia="Arial" w:hAnsi="Arial" w:cs="Arial"/>
          <w:b/>
        </w:rPr>
      </w:pPr>
    </w:p>
    <w:p w:rsidR="00026D13" w:rsidRPr="005D224C" w:rsidRDefault="00026D13" w:rsidP="00026D13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9"/>
        <w:gridCol w:w="961"/>
        <w:gridCol w:w="7761"/>
      </w:tblGrid>
      <w:tr w:rsidR="00A01D9C" w:rsidRPr="005D224C" w:rsidTr="00FA121D">
        <w:tc>
          <w:tcPr>
            <w:tcW w:w="799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Aula</w:t>
            </w:r>
          </w:p>
        </w:tc>
        <w:tc>
          <w:tcPr>
            <w:tcW w:w="961" w:type="dxa"/>
          </w:tcPr>
          <w:p w:rsidR="00A01D9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 xml:space="preserve">data </w:t>
            </w:r>
          </w:p>
          <w:p w:rsidR="00A01D9C" w:rsidRPr="00026D13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>
              <w:rPr>
                <w:rFonts w:ascii="Arial" w:hAnsi="Arial" w:cs="Arial"/>
                <w:b/>
                <w:caps/>
                <w:snapToGrid w:val="0"/>
              </w:rPr>
              <w:t>Manhã</w:t>
            </w:r>
          </w:p>
        </w:tc>
        <w:tc>
          <w:tcPr>
            <w:tcW w:w="7761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atividade prevista</w:t>
            </w:r>
          </w:p>
        </w:tc>
      </w:tr>
      <w:tr w:rsidR="00A01D9C" w:rsidRPr="005D224C" w:rsidTr="00FA121D">
        <w:tc>
          <w:tcPr>
            <w:tcW w:w="799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01</w:t>
            </w:r>
          </w:p>
        </w:tc>
        <w:tc>
          <w:tcPr>
            <w:tcW w:w="961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20/02</w:t>
            </w:r>
          </w:p>
        </w:tc>
        <w:tc>
          <w:tcPr>
            <w:tcW w:w="7761" w:type="dxa"/>
          </w:tcPr>
          <w:p w:rsidR="00A01D9C" w:rsidRPr="005D224C" w:rsidRDefault="00FA121D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Leitura e exercício de </w:t>
            </w:r>
            <w:proofErr w:type="spellStart"/>
            <w:r>
              <w:rPr>
                <w:rFonts w:ascii="Arial" w:hAnsi="Arial" w:cs="Arial"/>
                <w:snapToGrid w:val="0"/>
              </w:rPr>
              <w:t>speaking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: encontre alguém que... Apresentação pessoal. </w:t>
            </w:r>
          </w:p>
        </w:tc>
      </w:tr>
      <w:tr w:rsidR="00A01D9C" w:rsidRPr="005D224C" w:rsidTr="00FA121D">
        <w:tc>
          <w:tcPr>
            <w:tcW w:w="799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02</w:t>
            </w:r>
          </w:p>
        </w:tc>
        <w:tc>
          <w:tcPr>
            <w:tcW w:w="961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27/02</w:t>
            </w:r>
          </w:p>
        </w:tc>
        <w:tc>
          <w:tcPr>
            <w:tcW w:w="7761" w:type="dxa"/>
          </w:tcPr>
          <w:p w:rsidR="00A01D9C" w:rsidRDefault="00FA121D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Jogo de revisão – apresentação de aspectos pessoais. </w:t>
            </w:r>
          </w:p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Trailer e leitura do resumo do filme “The </w:t>
            </w:r>
            <w:proofErr w:type="spellStart"/>
            <w:r>
              <w:rPr>
                <w:rFonts w:ascii="Arial" w:hAnsi="Arial" w:cs="Arial"/>
                <w:snapToGrid w:val="0"/>
              </w:rPr>
              <w:t>first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grader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”. </w:t>
            </w:r>
          </w:p>
        </w:tc>
      </w:tr>
      <w:tr w:rsidR="00A01D9C" w:rsidRPr="005D224C" w:rsidTr="00FA121D">
        <w:tc>
          <w:tcPr>
            <w:tcW w:w="799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03</w:t>
            </w:r>
          </w:p>
        </w:tc>
        <w:tc>
          <w:tcPr>
            <w:tcW w:w="961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06/03</w:t>
            </w:r>
          </w:p>
        </w:tc>
        <w:tc>
          <w:tcPr>
            <w:tcW w:w="7761" w:type="dxa"/>
          </w:tcPr>
          <w:p w:rsidR="00A01D9C" w:rsidRPr="005D224C" w:rsidRDefault="00FA121D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Revisão do passado simples. Aspectos gramaticais. </w:t>
            </w:r>
          </w:p>
        </w:tc>
      </w:tr>
      <w:tr w:rsidR="00A01D9C" w:rsidRPr="00FA121D" w:rsidTr="00FA121D">
        <w:tc>
          <w:tcPr>
            <w:tcW w:w="799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04</w:t>
            </w:r>
          </w:p>
        </w:tc>
        <w:tc>
          <w:tcPr>
            <w:tcW w:w="961" w:type="dxa"/>
          </w:tcPr>
          <w:p w:rsidR="00A01D9C" w:rsidRPr="005D224C" w:rsidRDefault="00A01D9C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13/03</w:t>
            </w:r>
          </w:p>
        </w:tc>
        <w:tc>
          <w:tcPr>
            <w:tcW w:w="7761" w:type="dxa"/>
          </w:tcPr>
          <w:p w:rsidR="00FA121D" w:rsidRPr="00FA121D" w:rsidRDefault="00FA121D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FA121D">
              <w:rPr>
                <w:rFonts w:ascii="Arial" w:hAnsi="Arial" w:cs="Arial"/>
                <w:snapToGrid w:val="0"/>
              </w:rPr>
              <w:t xml:space="preserve">Sherlock Holmes </w:t>
            </w:r>
            <w:proofErr w:type="spellStart"/>
            <w:r w:rsidRPr="00FA121D">
              <w:rPr>
                <w:rFonts w:ascii="Arial" w:hAnsi="Arial" w:cs="Arial"/>
                <w:snapToGrid w:val="0"/>
              </w:rPr>
              <w:t>and</w:t>
            </w:r>
            <w:proofErr w:type="spellEnd"/>
            <w:r w:rsidRPr="00FA121D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FA121D">
              <w:rPr>
                <w:rFonts w:ascii="Arial" w:hAnsi="Arial" w:cs="Arial"/>
                <w:snapToGrid w:val="0"/>
              </w:rPr>
              <w:t>his</w:t>
            </w:r>
            <w:proofErr w:type="spellEnd"/>
            <w:r w:rsidRPr="00FA121D">
              <w:rPr>
                <w:rFonts w:ascii="Arial" w:hAnsi="Arial" w:cs="Arial"/>
                <w:snapToGrid w:val="0"/>
              </w:rPr>
              <w:t xml:space="preserve"> histories: contextualização do conto e leitura do primeiro cap</w:t>
            </w:r>
            <w:r>
              <w:rPr>
                <w:rFonts w:ascii="Arial" w:hAnsi="Arial" w:cs="Arial"/>
                <w:snapToGrid w:val="0"/>
              </w:rPr>
              <w:t xml:space="preserve">ítulo em aula. </w:t>
            </w:r>
          </w:p>
        </w:tc>
      </w:tr>
      <w:tr w:rsidR="00FA121D" w:rsidRPr="005D224C" w:rsidTr="00FA121D">
        <w:tc>
          <w:tcPr>
            <w:tcW w:w="799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05</w:t>
            </w:r>
          </w:p>
        </w:tc>
        <w:tc>
          <w:tcPr>
            <w:tcW w:w="961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20/03</w:t>
            </w:r>
          </w:p>
        </w:tc>
        <w:tc>
          <w:tcPr>
            <w:tcW w:w="7761" w:type="dxa"/>
          </w:tcPr>
          <w:p w:rsidR="00FA121D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Exercícios gramaticais </w:t>
            </w:r>
            <w:r>
              <w:rPr>
                <w:rFonts w:ascii="Arial" w:hAnsi="Arial" w:cs="Arial"/>
                <w:caps/>
                <w:snapToGrid w:val="0"/>
              </w:rPr>
              <w:t>–</w:t>
            </w:r>
            <w:r>
              <w:rPr>
                <w:rFonts w:ascii="Arial" w:hAnsi="Arial" w:cs="Arial"/>
                <w:snapToGrid w:val="0"/>
              </w:rPr>
              <w:t xml:space="preserve"> passado simples.</w:t>
            </w:r>
          </w:p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Ensaio para a avaliação de oralidade.</w:t>
            </w:r>
          </w:p>
        </w:tc>
      </w:tr>
      <w:tr w:rsidR="00FA121D" w:rsidRPr="005D224C" w:rsidTr="00FA121D">
        <w:tc>
          <w:tcPr>
            <w:tcW w:w="799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06</w:t>
            </w:r>
          </w:p>
        </w:tc>
        <w:tc>
          <w:tcPr>
            <w:tcW w:w="961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27/03</w:t>
            </w:r>
          </w:p>
        </w:tc>
        <w:tc>
          <w:tcPr>
            <w:tcW w:w="7761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Avaliação de oralidade (em duplas) </w:t>
            </w:r>
          </w:p>
        </w:tc>
      </w:tr>
      <w:tr w:rsidR="00FA121D" w:rsidRPr="005D224C" w:rsidTr="00FA121D">
        <w:tc>
          <w:tcPr>
            <w:tcW w:w="799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07</w:t>
            </w:r>
          </w:p>
        </w:tc>
        <w:tc>
          <w:tcPr>
            <w:tcW w:w="961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03/04</w:t>
            </w:r>
          </w:p>
        </w:tc>
        <w:tc>
          <w:tcPr>
            <w:tcW w:w="7761" w:type="dxa"/>
          </w:tcPr>
          <w:p w:rsidR="00FA121D" w:rsidRPr="005D224C" w:rsidRDefault="00D74C22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Revisão para a avaliação do conto do Sherlock Holmes. Produção da cola.</w:t>
            </w:r>
          </w:p>
        </w:tc>
      </w:tr>
      <w:tr w:rsidR="00FA121D" w:rsidRPr="005D224C" w:rsidTr="00FA121D">
        <w:tc>
          <w:tcPr>
            <w:tcW w:w="799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08</w:t>
            </w:r>
          </w:p>
        </w:tc>
        <w:tc>
          <w:tcPr>
            <w:tcW w:w="961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10/04</w:t>
            </w:r>
          </w:p>
        </w:tc>
        <w:tc>
          <w:tcPr>
            <w:tcW w:w="7761" w:type="dxa"/>
          </w:tcPr>
          <w:p w:rsidR="00FA121D" w:rsidRPr="00042CE7" w:rsidRDefault="00D74C22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042CE7">
              <w:rPr>
                <w:rFonts w:ascii="Arial" w:hAnsi="Arial" w:cs="Arial"/>
                <w:snapToGrid w:val="0"/>
              </w:rPr>
              <w:t xml:space="preserve">Avaliação </w:t>
            </w:r>
            <w:r w:rsidR="00042CE7" w:rsidRPr="00042CE7">
              <w:rPr>
                <w:rFonts w:ascii="Arial" w:hAnsi="Arial" w:cs="Arial"/>
                <w:snapToGrid w:val="0"/>
              </w:rPr>
              <w:t>de l</w:t>
            </w:r>
            <w:r w:rsidR="00042CE7" w:rsidRPr="00042CE7">
              <w:rPr>
                <w:rFonts w:ascii="Arial" w:eastAsia="Arial" w:hAnsi="Arial" w:cs="Arial"/>
                <w:sz w:val="22"/>
                <w:szCs w:val="22"/>
              </w:rPr>
              <w:t xml:space="preserve">eitura e interpretação da adaptação </w:t>
            </w:r>
            <w:r w:rsidR="00042CE7" w:rsidRPr="00042CE7">
              <w:rPr>
                <w:rFonts w:ascii="Arial" w:hAnsi="Arial" w:cs="Arial"/>
                <w:sz w:val="22"/>
                <w:szCs w:val="22"/>
              </w:rPr>
              <w:t xml:space="preserve">The Five Orange </w:t>
            </w:r>
            <w:proofErr w:type="spellStart"/>
            <w:r w:rsidR="00042CE7" w:rsidRPr="00042CE7">
              <w:rPr>
                <w:rFonts w:ascii="Arial" w:hAnsi="Arial" w:cs="Arial"/>
                <w:sz w:val="22"/>
                <w:szCs w:val="22"/>
              </w:rPr>
              <w:t>Pips</w:t>
            </w:r>
            <w:proofErr w:type="spellEnd"/>
          </w:p>
        </w:tc>
      </w:tr>
      <w:tr w:rsidR="00FA121D" w:rsidRPr="005D224C" w:rsidTr="00FA121D">
        <w:tc>
          <w:tcPr>
            <w:tcW w:w="799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09</w:t>
            </w:r>
          </w:p>
        </w:tc>
        <w:tc>
          <w:tcPr>
            <w:tcW w:w="961" w:type="dxa"/>
          </w:tcPr>
          <w:p w:rsidR="00FA121D" w:rsidRPr="005D224C" w:rsidRDefault="00FA121D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17/04</w:t>
            </w:r>
          </w:p>
        </w:tc>
        <w:tc>
          <w:tcPr>
            <w:tcW w:w="7761" w:type="dxa"/>
          </w:tcPr>
          <w:p w:rsidR="00FA121D" w:rsidRPr="005D224C" w:rsidRDefault="00042CE7" w:rsidP="00FA121D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Leitura de e-mail profissional: discurso indireto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10</w:t>
            </w:r>
          </w:p>
        </w:tc>
        <w:tc>
          <w:tcPr>
            <w:tcW w:w="961" w:type="dxa"/>
          </w:tcPr>
          <w:p w:rsidR="00042CE7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24/04</w:t>
            </w:r>
          </w:p>
        </w:tc>
        <w:tc>
          <w:tcPr>
            <w:tcW w:w="77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Leitura de e-mail profissional: discurso indireto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11</w:t>
            </w:r>
          </w:p>
        </w:tc>
        <w:tc>
          <w:tcPr>
            <w:tcW w:w="9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08/05</w:t>
            </w:r>
          </w:p>
        </w:tc>
        <w:tc>
          <w:tcPr>
            <w:tcW w:w="7761" w:type="dxa"/>
          </w:tcPr>
          <w:p w:rsidR="00042CE7" w:rsidRPr="00A01D9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snapToGrid w:val="0"/>
              </w:rPr>
            </w:pPr>
            <w:r w:rsidRPr="00547D18">
              <w:rPr>
                <w:rFonts w:ascii="Arial" w:hAnsi="Arial" w:cs="Arial"/>
                <w:b/>
                <w:snapToGrid w:val="0"/>
              </w:rPr>
              <w:t>CONSELHO DE CLASSE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12</w:t>
            </w:r>
          </w:p>
        </w:tc>
        <w:tc>
          <w:tcPr>
            <w:tcW w:w="961" w:type="dxa"/>
          </w:tcPr>
          <w:p w:rsidR="00042CE7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15/05</w:t>
            </w:r>
          </w:p>
        </w:tc>
        <w:tc>
          <w:tcPr>
            <w:tcW w:w="77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Leitura de e-mail profissional: conectores e expressões características desse gênero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13</w:t>
            </w:r>
          </w:p>
        </w:tc>
        <w:tc>
          <w:tcPr>
            <w:tcW w:w="961" w:type="dxa"/>
          </w:tcPr>
          <w:p w:rsidR="00042CE7" w:rsidRPr="00810E56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22/05</w:t>
            </w:r>
          </w:p>
        </w:tc>
        <w:tc>
          <w:tcPr>
            <w:tcW w:w="77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Leitura de e-mail profissional: formalidade/informalidade e uso de </w:t>
            </w:r>
            <w:proofErr w:type="spellStart"/>
            <w:r>
              <w:rPr>
                <w:rFonts w:ascii="Arial" w:hAnsi="Arial" w:cs="Arial"/>
                <w:snapToGrid w:val="0"/>
              </w:rPr>
              <w:t>phrasal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verbs</w:t>
            </w:r>
            <w:proofErr w:type="spellEnd"/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14</w:t>
            </w:r>
          </w:p>
        </w:tc>
        <w:tc>
          <w:tcPr>
            <w:tcW w:w="9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29/05</w:t>
            </w:r>
          </w:p>
        </w:tc>
        <w:tc>
          <w:tcPr>
            <w:tcW w:w="7761" w:type="dxa"/>
          </w:tcPr>
          <w:p w:rsidR="00042CE7" w:rsidRPr="00A01D9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SEDINETEC*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15</w:t>
            </w:r>
          </w:p>
        </w:tc>
        <w:tc>
          <w:tcPr>
            <w:tcW w:w="9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05/06</w:t>
            </w:r>
          </w:p>
        </w:tc>
        <w:tc>
          <w:tcPr>
            <w:tcW w:w="7761" w:type="dxa"/>
          </w:tcPr>
          <w:p w:rsidR="00042CE7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R</w:t>
            </w:r>
            <w:r w:rsidRPr="005D224C">
              <w:rPr>
                <w:rFonts w:ascii="Arial" w:hAnsi="Arial" w:cs="Arial"/>
                <w:snapToGrid w:val="0"/>
              </w:rPr>
              <w:t>evisão para a prova</w:t>
            </w:r>
            <w:r>
              <w:rPr>
                <w:rFonts w:ascii="Arial" w:hAnsi="Arial" w:cs="Arial"/>
                <w:snapToGrid w:val="0"/>
              </w:rPr>
              <w:t xml:space="preserve"> + </w:t>
            </w:r>
            <w:r w:rsidRPr="00810E56">
              <w:rPr>
                <w:rFonts w:ascii="Arial" w:hAnsi="Arial" w:cs="Arial"/>
                <w:snapToGrid w:val="0"/>
              </w:rPr>
              <w:t>Auto avaliação da aprendizagem</w:t>
            </w:r>
          </w:p>
          <w:p w:rsidR="00042CE7" w:rsidRPr="00810E56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810E56">
              <w:rPr>
                <w:rFonts w:ascii="Arial" w:hAnsi="Arial" w:cs="Arial"/>
                <w:b/>
                <w:snapToGrid w:val="0"/>
              </w:rPr>
              <w:t>AVALIAÇÃO D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16</w:t>
            </w:r>
          </w:p>
        </w:tc>
        <w:tc>
          <w:tcPr>
            <w:tcW w:w="9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12/06</w:t>
            </w:r>
          </w:p>
        </w:tc>
        <w:tc>
          <w:tcPr>
            <w:tcW w:w="7761" w:type="dxa"/>
          </w:tcPr>
          <w:p w:rsidR="00042CE7" w:rsidRPr="00FA121D" w:rsidRDefault="00042CE7" w:rsidP="00042CE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A121D">
              <w:rPr>
                <w:rFonts w:ascii="Arial" w:eastAsia="Arial" w:hAnsi="Arial" w:cs="Arial"/>
                <w:b/>
                <w:sz w:val="22"/>
                <w:szCs w:val="22"/>
              </w:rPr>
              <w:t>Avaliação dos aspectos gramaticais:</w:t>
            </w:r>
            <w:r w:rsidRPr="00FA121D">
              <w:rPr>
                <w:rFonts w:ascii="Arial" w:eastAsia="Arial" w:hAnsi="Arial" w:cs="Arial"/>
                <w:sz w:val="22"/>
                <w:szCs w:val="22"/>
              </w:rPr>
              <w:t xml:space="preserve"> Trabalho individual- discurso indireto.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17</w:t>
            </w:r>
          </w:p>
        </w:tc>
        <w:tc>
          <w:tcPr>
            <w:tcW w:w="961" w:type="dxa"/>
          </w:tcPr>
          <w:p w:rsidR="00042CE7" w:rsidRPr="00810E56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19/06</w:t>
            </w:r>
          </w:p>
        </w:tc>
        <w:tc>
          <w:tcPr>
            <w:tcW w:w="77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Entrega dos resultados e revisão para a recuperação.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18</w:t>
            </w:r>
          </w:p>
        </w:tc>
        <w:tc>
          <w:tcPr>
            <w:tcW w:w="9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26/06</w:t>
            </w:r>
          </w:p>
        </w:tc>
        <w:tc>
          <w:tcPr>
            <w:tcW w:w="7761" w:type="dxa"/>
          </w:tcPr>
          <w:p w:rsidR="00042CE7" w:rsidRPr="00FA121D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FA121D">
              <w:rPr>
                <w:rFonts w:ascii="Arial" w:hAnsi="Arial" w:cs="Arial"/>
                <w:b/>
                <w:snapToGrid w:val="0"/>
              </w:rPr>
              <w:t>Recuperação do item a- oralidade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19</w:t>
            </w:r>
          </w:p>
        </w:tc>
        <w:tc>
          <w:tcPr>
            <w:tcW w:w="9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03/07</w:t>
            </w:r>
          </w:p>
        </w:tc>
        <w:tc>
          <w:tcPr>
            <w:tcW w:w="77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eastAsia="Arial" w:hAnsi="Arial" w:cs="Arial"/>
                <w:b/>
              </w:rPr>
              <w:t>Recuperação do item c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  <w:r w:rsidRPr="00FA121D">
              <w:rPr>
                <w:rFonts w:ascii="Arial" w:eastAsia="Arial" w:hAnsi="Arial" w:cs="Arial"/>
                <w:b/>
                <w:sz w:val="22"/>
                <w:szCs w:val="22"/>
              </w:rPr>
              <w:t>Ava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liação dos aspectos gramaticais</w:t>
            </w:r>
          </w:p>
        </w:tc>
      </w:tr>
      <w:tr w:rsidR="00042CE7" w:rsidRPr="005D224C" w:rsidTr="00FA121D">
        <w:tc>
          <w:tcPr>
            <w:tcW w:w="799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20</w:t>
            </w:r>
          </w:p>
        </w:tc>
        <w:tc>
          <w:tcPr>
            <w:tcW w:w="9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10/07</w:t>
            </w:r>
          </w:p>
        </w:tc>
        <w:tc>
          <w:tcPr>
            <w:tcW w:w="7761" w:type="dxa"/>
          </w:tcPr>
          <w:p w:rsidR="00042CE7" w:rsidRPr="005D224C" w:rsidRDefault="00042CE7" w:rsidP="00042CE7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Entrega dos resultados </w:t>
            </w:r>
            <w:r w:rsidRPr="005D224C">
              <w:rPr>
                <w:rFonts w:ascii="Arial" w:hAnsi="Arial" w:cs="Arial"/>
                <w:caps/>
                <w:snapToGrid w:val="0"/>
              </w:rPr>
              <w:t>–</w:t>
            </w:r>
            <w:r w:rsidRPr="005D224C">
              <w:rPr>
                <w:rFonts w:ascii="Arial" w:hAnsi="Arial" w:cs="Arial"/>
                <w:snapToGrid w:val="0"/>
              </w:rPr>
              <w:t xml:space="preserve"> revisão geral.</w:t>
            </w:r>
          </w:p>
        </w:tc>
      </w:tr>
    </w:tbl>
    <w:p w:rsidR="00E70B4D" w:rsidRDefault="00E70B4D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  <w:bookmarkStart w:id="0" w:name="_GoBack"/>
      <w:bookmarkEnd w:id="0"/>
    </w:p>
    <w:sectPr w:rsidR="007421B2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430"/>
    <w:multiLevelType w:val="multilevel"/>
    <w:tmpl w:val="CB2C0A0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33ED"/>
    <w:multiLevelType w:val="hybridMultilevel"/>
    <w:tmpl w:val="A2EEED82"/>
    <w:lvl w:ilvl="0" w:tplc="5DA29A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02D83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38B113E4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76740664"/>
    <w:multiLevelType w:val="multilevel"/>
    <w:tmpl w:val="D4706FFC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042CE7"/>
    <w:rsid w:val="00044076"/>
    <w:rsid w:val="000673ED"/>
    <w:rsid w:val="00221F76"/>
    <w:rsid w:val="00547D18"/>
    <w:rsid w:val="00595F64"/>
    <w:rsid w:val="005F528C"/>
    <w:rsid w:val="00622A43"/>
    <w:rsid w:val="00717192"/>
    <w:rsid w:val="007421B2"/>
    <w:rsid w:val="00855072"/>
    <w:rsid w:val="00A01D9C"/>
    <w:rsid w:val="00A71B93"/>
    <w:rsid w:val="00AC1482"/>
    <w:rsid w:val="00AC5720"/>
    <w:rsid w:val="00B920C1"/>
    <w:rsid w:val="00BD7827"/>
    <w:rsid w:val="00CC6C38"/>
    <w:rsid w:val="00D16CE6"/>
    <w:rsid w:val="00D74C22"/>
    <w:rsid w:val="00DC4B53"/>
    <w:rsid w:val="00E22D4B"/>
    <w:rsid w:val="00E70B4D"/>
    <w:rsid w:val="00FA121D"/>
    <w:rsid w:val="00FF239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73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3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auff.fr/short_stories/Sherlock_Holmes_Speckled_Band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B1E2-56D8-4EFA-B325-FAC41FEF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1276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10</cp:revision>
  <cp:lastPrinted>2019-03-09T09:40:00Z</cp:lastPrinted>
  <dcterms:created xsi:type="dcterms:W3CDTF">2019-03-01T12:53:00Z</dcterms:created>
  <dcterms:modified xsi:type="dcterms:W3CDTF">2019-03-09T09:40:00Z</dcterms:modified>
</cp:coreProperties>
</file>