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C0" w:rsidRPr="004723C9" w:rsidRDefault="004723C9" w:rsidP="00CD7905">
      <w:pPr>
        <w:widowControl w:val="0"/>
        <w:autoSpaceDE w:val="0"/>
        <w:autoSpaceDN w:val="0"/>
        <w:adjustRightInd w:val="0"/>
        <w:spacing w:before="69" w:after="12" w:line="264" w:lineRule="exact"/>
        <w:ind w:right="-1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723C9">
        <w:rPr>
          <w:b/>
          <w:bCs/>
          <w:color w:val="000000"/>
          <w:sz w:val="28"/>
          <w:szCs w:val="28"/>
        </w:rPr>
        <w:t>O Cenário Político e Econômico da década de 1920</w:t>
      </w:r>
    </w:p>
    <w:p w:rsidR="00A62E83" w:rsidRDefault="00A62E83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A62E83" w:rsidRDefault="00A62E83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96AC0" w:rsidRDefault="004723C9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  <w:proofErr w:type="spellStart"/>
      <w:r>
        <w:rPr>
          <w:b/>
          <w:bCs/>
          <w:color w:val="000000"/>
          <w:spacing w:val="-1"/>
          <w:sz w:val="24"/>
          <w:szCs w:val="24"/>
        </w:rPr>
        <w:t>Chaiane</w:t>
      </w:r>
      <w:proofErr w:type="spellEnd"/>
      <w:r>
        <w:rPr>
          <w:b/>
          <w:bCs/>
          <w:color w:val="000000"/>
          <w:spacing w:val="-1"/>
          <w:sz w:val="24"/>
          <w:szCs w:val="24"/>
        </w:rPr>
        <w:t xml:space="preserve"> Xavier</w:t>
      </w:r>
    </w:p>
    <w:p w:rsidR="004723C9" w:rsidRDefault="004723C9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Denise de Oliveira</w:t>
      </w:r>
    </w:p>
    <w:p w:rsidR="004723C9" w:rsidRDefault="004723C9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723C9" w:rsidRDefault="004723C9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723C9" w:rsidRDefault="004723C9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Instituto Federal de Educação, Ciência e Tecnologia</w:t>
      </w:r>
    </w:p>
    <w:p w:rsidR="004723C9" w:rsidRDefault="004723C9" w:rsidP="00CD7905">
      <w:pPr>
        <w:widowControl w:val="0"/>
        <w:autoSpaceDE w:val="0"/>
        <w:autoSpaceDN w:val="0"/>
        <w:adjustRightInd w:val="0"/>
        <w:spacing w:after="128" w:line="264" w:lineRule="exact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4723C9" w:rsidRDefault="004723C9" w:rsidP="00CD7905">
      <w:pPr>
        <w:widowControl w:val="0"/>
        <w:autoSpaceDE w:val="0"/>
        <w:autoSpaceDN w:val="0"/>
        <w:adjustRightInd w:val="0"/>
        <w:spacing w:after="128" w:line="264" w:lineRule="exact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A62E83" w:rsidRPr="00895AA6" w:rsidRDefault="00A62E83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rPr>
          <w:b/>
          <w:bCs/>
          <w:color w:val="000000"/>
          <w:sz w:val="24"/>
          <w:szCs w:val="24"/>
        </w:rPr>
      </w:pPr>
    </w:p>
    <w:p w:rsidR="00A62E83" w:rsidRPr="00895AA6" w:rsidRDefault="00A62E83" w:rsidP="00CD7905">
      <w:pPr>
        <w:widowControl w:val="0"/>
        <w:autoSpaceDE w:val="0"/>
        <w:autoSpaceDN w:val="0"/>
        <w:adjustRightInd w:val="0"/>
        <w:spacing w:after="127" w:line="264" w:lineRule="exact"/>
        <w:ind w:right="-1"/>
        <w:rPr>
          <w:b/>
          <w:bCs/>
          <w:color w:val="000000"/>
          <w:sz w:val="24"/>
          <w:szCs w:val="24"/>
        </w:rPr>
      </w:pPr>
    </w:p>
    <w:p w:rsidR="004723C9" w:rsidRPr="0021558C" w:rsidRDefault="004723C9" w:rsidP="00CD7905">
      <w:pPr>
        <w:spacing w:line="480" w:lineRule="auto"/>
        <w:ind w:right="-1"/>
        <w:jc w:val="center"/>
        <w:rPr>
          <w:rFonts w:ascii="Arial" w:hAnsi="Arial" w:cs="Arial"/>
          <w:sz w:val="28"/>
          <w:szCs w:val="28"/>
        </w:rPr>
      </w:pPr>
      <w:r w:rsidRPr="0021558C">
        <w:rPr>
          <w:rFonts w:ascii="Arial" w:hAnsi="Arial" w:cs="Arial"/>
          <w:sz w:val="28"/>
          <w:szCs w:val="28"/>
        </w:rPr>
        <w:t>Introdução</w:t>
      </w:r>
    </w:p>
    <w:p w:rsidR="0021558C" w:rsidRPr="0021558C" w:rsidRDefault="0021558C" w:rsidP="00CD7905">
      <w:pPr>
        <w:spacing w:line="480" w:lineRule="auto"/>
        <w:ind w:right="-1"/>
        <w:jc w:val="center"/>
        <w:rPr>
          <w:rFonts w:ascii="Arial" w:hAnsi="Arial" w:cs="Arial"/>
          <w:sz w:val="28"/>
          <w:szCs w:val="28"/>
        </w:rPr>
      </w:pPr>
    </w:p>
    <w:p w:rsidR="004723C9" w:rsidRPr="0021558C" w:rsidRDefault="004723C9" w:rsidP="009F4CF1">
      <w:pPr>
        <w:spacing w:after="24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1558C">
        <w:rPr>
          <w:rFonts w:ascii="Arial" w:hAnsi="Arial" w:cs="Arial"/>
          <w:sz w:val="24"/>
          <w:szCs w:val="24"/>
        </w:rPr>
        <w:t xml:space="preserve">A década de 1900 a 1920 foi muito importante para o Brasil, foi uma década que marcava o </w:t>
      </w:r>
      <w:r w:rsidR="0021558C" w:rsidRPr="0021558C">
        <w:rPr>
          <w:rFonts w:ascii="Arial" w:hAnsi="Arial" w:cs="Arial"/>
          <w:sz w:val="24"/>
          <w:szCs w:val="24"/>
        </w:rPr>
        <w:t>início</w:t>
      </w:r>
      <w:r w:rsidRPr="0021558C">
        <w:rPr>
          <w:rFonts w:ascii="Arial" w:hAnsi="Arial" w:cs="Arial"/>
          <w:sz w:val="24"/>
          <w:szCs w:val="24"/>
        </w:rPr>
        <w:t xml:space="preserve"> da República, um período que mostrava uma grande transformação do novo regime, uma década que teve muitas revoltas e grandes conflitos marcados por sentimentos da população brasileira.</w:t>
      </w:r>
    </w:p>
    <w:p w:rsidR="009576E2" w:rsidRDefault="006C623A" w:rsidP="00CD7905">
      <w:pPr>
        <w:widowControl w:val="0"/>
        <w:autoSpaceDE w:val="0"/>
        <w:autoSpaceDN w:val="0"/>
        <w:adjustRightInd w:val="0"/>
        <w:spacing w:after="120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1558C" w:rsidRDefault="0021558C" w:rsidP="00CD7905">
      <w:pPr>
        <w:ind w:right="-1"/>
        <w:jc w:val="center"/>
        <w:rPr>
          <w:rFonts w:ascii="Arial" w:hAnsi="Arial" w:cs="Arial"/>
          <w:sz w:val="28"/>
          <w:szCs w:val="28"/>
        </w:rPr>
      </w:pPr>
      <w:r w:rsidRPr="0021558C">
        <w:rPr>
          <w:rFonts w:ascii="Arial" w:hAnsi="Arial" w:cs="Arial"/>
          <w:sz w:val="28"/>
          <w:szCs w:val="28"/>
        </w:rPr>
        <w:t>Cem anos de economia brasileira</w:t>
      </w:r>
    </w:p>
    <w:p w:rsidR="0021558C" w:rsidRDefault="0021558C" w:rsidP="00CD7905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1558C" w:rsidRPr="0021558C" w:rsidRDefault="0021558C" w:rsidP="00CD7905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1558C">
        <w:rPr>
          <w:rFonts w:ascii="Arial" w:hAnsi="Arial" w:cs="Arial"/>
          <w:sz w:val="24"/>
          <w:szCs w:val="24"/>
        </w:rPr>
        <w:t>A análise da economia brasileira e sua perspectiva pode ser focada nas taxas de crescimento econômico observadas durante os mandantes dos chefes de Estados, de Pedro II até Fernando Henrique (Gonçalves e Pomar 2002). Objetivo dessa investigação é a análise comparativa de desempenho econômicos, que recebeu três críticas iniciais. A primeira é que os do século XI</w:t>
      </w:r>
      <w:r>
        <w:rPr>
          <w:rFonts w:ascii="Arial" w:hAnsi="Arial" w:cs="Arial"/>
          <w:sz w:val="24"/>
          <w:szCs w:val="24"/>
        </w:rPr>
        <w:t>X são poucos confiáveis e teve o maior índice</w:t>
      </w:r>
      <w:r w:rsidRPr="0021558C">
        <w:rPr>
          <w:rFonts w:ascii="Arial" w:hAnsi="Arial" w:cs="Arial"/>
          <w:sz w:val="24"/>
          <w:szCs w:val="24"/>
        </w:rPr>
        <w:t xml:space="preserve"> de evolução do PIB, só se verifica a partir de 1901.  A segunda crítica chamou a atenção pa</w:t>
      </w:r>
      <w:r>
        <w:rPr>
          <w:rFonts w:ascii="Arial" w:hAnsi="Arial" w:cs="Arial"/>
          <w:sz w:val="24"/>
          <w:szCs w:val="24"/>
        </w:rPr>
        <w:t>ra o fato dos piores resultados, os</w:t>
      </w:r>
      <w:r w:rsidRPr="0021558C">
        <w:rPr>
          <w:rFonts w:ascii="Arial" w:hAnsi="Arial" w:cs="Arial"/>
          <w:sz w:val="24"/>
          <w:szCs w:val="24"/>
        </w:rPr>
        <w:t xml:space="preserve"> três presidentes que governaram o Brasil na década de 90 do século XIX, isto é, após a ruptura institucional causada pela Abolição e a proclamação da </w:t>
      </w:r>
      <w:r w:rsidR="00FA02A3" w:rsidRPr="0021558C">
        <w:rPr>
          <w:rFonts w:ascii="Arial" w:hAnsi="Arial" w:cs="Arial"/>
          <w:sz w:val="24"/>
          <w:szCs w:val="24"/>
        </w:rPr>
        <w:t>República</w:t>
      </w:r>
      <w:r w:rsidRPr="0021558C">
        <w:rPr>
          <w:rFonts w:ascii="Arial" w:hAnsi="Arial" w:cs="Arial"/>
          <w:sz w:val="24"/>
          <w:szCs w:val="24"/>
        </w:rPr>
        <w:t>. E a terceira crítica refere-se ao uso da taxa de crescimento do PIB como o único indicador de desempenho econômico.</w:t>
      </w:r>
    </w:p>
    <w:p w:rsidR="0021558C" w:rsidRDefault="0021558C" w:rsidP="00CD7905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1558C">
        <w:rPr>
          <w:rFonts w:ascii="Arial" w:hAnsi="Arial" w:cs="Arial"/>
          <w:sz w:val="24"/>
          <w:szCs w:val="24"/>
        </w:rPr>
        <w:t xml:space="preserve">Foi desenvolvido uma metodologia própria mais precisa a respeito do desempenho da economia brasileira durante o mandato de cada um dos presidentes da República a </w:t>
      </w:r>
      <w:r w:rsidRPr="0021558C">
        <w:rPr>
          <w:rFonts w:ascii="Arial" w:hAnsi="Arial" w:cs="Arial"/>
          <w:sz w:val="24"/>
          <w:szCs w:val="24"/>
        </w:rPr>
        <w:lastRenderedPageBreak/>
        <w:t xml:space="preserve">partir de 1901. O resultado foi um índice de desempenho presidencial na economia, que incluiu os seguintes componentes: crescimento econômico, desenvolvimento econômico ou redução do subdesenvolvimento pelo encurtamento da distância entre o Brasil e o mundo desenvolvido: controle da inflação, controle da fragilidade do Estado, e controle da vulnerabilidade externa. Este procedimento parametriza as variáveis na forma de índice que variam de 0 a 100. Sendo 100 o melhor desempenho, isto é, aquele país que atinge o valor máximo da variável. </w:t>
      </w:r>
    </w:p>
    <w:p w:rsidR="0021558C" w:rsidRPr="0021558C" w:rsidRDefault="0021558C" w:rsidP="00CD7905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1558C">
        <w:rPr>
          <w:rFonts w:ascii="Arial" w:hAnsi="Arial" w:cs="Arial"/>
          <w:sz w:val="24"/>
          <w:szCs w:val="24"/>
        </w:rPr>
        <w:t>A estrutura política em que o poder moderado era exercido pelo monarca de maneira similar à de um estado Absolutista, afastavas as classes populares de qualquer participação efetiva. Os partidos que se alternavam no poder, conservador e liberar, expressavam o vínculo fraternal da monarquia com a escravidão. O Estado era controlado pelo consórcio dos latifundiários escravistas, fossem eles usineiros, cafeicultores, plantadores de algodão ou pecuaristas.</w:t>
      </w:r>
    </w:p>
    <w:p w:rsidR="0021558C" w:rsidRDefault="0021558C" w:rsidP="00CD7905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1558C">
        <w:rPr>
          <w:rFonts w:ascii="Arial" w:hAnsi="Arial" w:cs="Arial"/>
          <w:sz w:val="24"/>
          <w:szCs w:val="24"/>
        </w:rPr>
        <w:t xml:space="preserve"> existência de um capitalismo industrial retardou o advento dos pressupostos, por meio de uma massa significativa de trabalhadores assalariados que complementasse a existência da uma classe interessada em aprimorar do excedente criado por trabalhadores livres.</w:t>
      </w:r>
    </w:p>
    <w:p w:rsidR="00D9609F" w:rsidRPr="00D9609F" w:rsidRDefault="00D9609F" w:rsidP="00CD7905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A produção cafeeira levou o Brasil a ocupar uma posição no comércio internacional desse produto, no qual chegou a representar, entre 1875 e 1880, mais da metade da produção mundial.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>Outro fator que gerou pressão crescente na economia brasileira, foi justamente a expansão conduzida também o aumento da oferta, a pressão dos cafeicultores para a manutenção dos preços do café dava-se não no mercado, e sim sobre as autoridades imperiais e sobre as autoridades republicanas, com vista a ¨socializar seus prejuízos¨. Em (1889-1930), pautou-se a primeira República na manutenção dos ganhos em margem dos cafeicultores, tanto pela desvalorização cambial quanto pela compra de estoques excedentes.</w:t>
      </w:r>
    </w:p>
    <w:p w:rsidR="00D9609F" w:rsidRPr="00D9609F" w:rsidRDefault="00D9609F" w:rsidP="00CD7905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Na primeira metade do século XIX, a Europa recuperava-se das guerras napoleônicos, aumentando e desenvolvendo sua produção, graças aos nossos métodos industriais recém-descoberto, foram aparecendo grandes concentrações industriais na Inglaterra, França, Alemanha, Bélgica que triplicaram em certos casos suas populações.</w:t>
      </w:r>
    </w:p>
    <w:p w:rsidR="00D9609F" w:rsidRPr="00D9609F" w:rsidRDefault="00D9609F" w:rsidP="00CD7905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O século XIX também se caracterizou por crises clínicas do capitalismo, afetaram a economia reflexa e voltada aos interesses extremos do Império brasileiro.</w:t>
      </w:r>
    </w:p>
    <w:p w:rsidR="00D9609F" w:rsidRPr="00D9609F" w:rsidRDefault="00D9609F" w:rsidP="00CD7905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lastRenderedPageBreak/>
        <w:t>(1889-1930), as condições objetivas da economia brasileira haviam se alterado com a extinção da escravidão e a disseminação do trabalho assalariado, fato que possibilitou a liberação de forças econômicas contidas pelo Império.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A teoria dos choques adversos argumenta que a industrialização começou como uma resposta às dificuldades impostas às importações pelos choques da Primeira Guerra Mundial. O crescimento industrial teria ocorrido durante períodos de expansão das exportações, sendo interrompido nas crises do setor exportador, nas guerras e na crise de 1929. A interpretação baseada no capitalismo tardio propõe que o crescimento industrial se deu como parte do processo de desenvolvimento do capitalismo no Brasil.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>O crescimento do comércio mundial e a exportação de capitais aparecem como condições externas para o desenvolvimento capitalista em países como o Brasil do século XIX.</w:t>
      </w:r>
    </w:p>
    <w:p w:rsidR="009F4CF1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Com a independência políticas do Brasil e o fim do monopólio de comércio português concretizaram-se no momento em que se iniciava a expansão cafeeiro, tornou-se possível a formação e o rápido crescimento de uma burguesia comercial brasileira, todas essas transformações que se processam na economia cafeeira, ser</w:t>
      </w:r>
      <w:r w:rsidR="009F4CF1">
        <w:rPr>
          <w:rFonts w:ascii="Arial" w:hAnsi="Arial" w:cs="Arial"/>
          <w:sz w:val="24"/>
          <w:szCs w:val="24"/>
        </w:rPr>
        <w:t>iam índices do desenvolvimento capitalista no Brasil.</w:t>
      </w:r>
      <w:r w:rsidRPr="00D9609F">
        <w:rPr>
          <w:rFonts w:ascii="Arial" w:hAnsi="Arial" w:cs="Arial"/>
          <w:sz w:val="24"/>
          <w:szCs w:val="24"/>
        </w:rPr>
        <w:t xml:space="preserve"> </w:t>
      </w:r>
    </w:p>
    <w:p w:rsidR="00D9609F" w:rsidRPr="00D9609F" w:rsidRDefault="00FA02A3" w:rsidP="009F4CF1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</w:t>
      </w:r>
      <w:r w:rsidR="00D9609F" w:rsidRPr="00D9609F">
        <w:rPr>
          <w:rFonts w:ascii="Arial" w:hAnsi="Arial" w:cs="Arial"/>
          <w:sz w:val="24"/>
          <w:szCs w:val="24"/>
        </w:rPr>
        <w:t xml:space="preserve">pansão do capital comercial nacional, trabalho assalariado, estradas de ferro, mecanização do </w:t>
      </w:r>
      <w:r w:rsidR="009F4CF1" w:rsidRPr="00D9609F">
        <w:rPr>
          <w:rFonts w:ascii="Arial" w:hAnsi="Arial" w:cs="Arial"/>
          <w:sz w:val="24"/>
          <w:szCs w:val="24"/>
        </w:rPr>
        <w:t>beneficiamento</w:t>
      </w:r>
      <w:r w:rsidR="00D9609F" w:rsidRPr="00D9609F">
        <w:rPr>
          <w:rFonts w:ascii="Arial" w:hAnsi="Arial" w:cs="Arial"/>
          <w:sz w:val="24"/>
          <w:szCs w:val="24"/>
        </w:rPr>
        <w:t xml:space="preserve"> de café, bancos, urbanização, tudo isso expressa uma nova forma de acumulação de capital e consequentemente lança as bases para a industrialização.</w:t>
      </w:r>
      <w:r w:rsidR="009F4CF1">
        <w:rPr>
          <w:rFonts w:ascii="Arial" w:hAnsi="Arial" w:cs="Arial"/>
          <w:sz w:val="24"/>
          <w:szCs w:val="24"/>
        </w:rPr>
        <w:t xml:space="preserve"> </w:t>
      </w:r>
      <w:r w:rsidR="00D9609F" w:rsidRPr="00D9609F">
        <w:rPr>
          <w:rFonts w:ascii="Arial" w:hAnsi="Arial" w:cs="Arial"/>
          <w:sz w:val="24"/>
          <w:szCs w:val="24"/>
        </w:rPr>
        <w:t>O Rio de Janeiro é o primeiro núcleo em que se registra significativo avanço da produção industrial, seguido por São Paulo.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="00D9609F" w:rsidRPr="00D9609F">
        <w:rPr>
          <w:rFonts w:ascii="Arial" w:hAnsi="Arial" w:cs="Arial"/>
          <w:sz w:val="24"/>
          <w:szCs w:val="24"/>
        </w:rPr>
        <w:t xml:space="preserve">A cidade do Rio de Janeiro, desde 1808, com a vinda da família real, teve um aumento de população decorrente das funções políticas e administrativos do Império. 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Estudos específicos sobre a primeira década republicana (1889-1899) mostram que ao lado da especulação, ao período do encilhamento, teria ocorrido alguma capitalização de empreses industriais aproveitando a abundância de crédito e as facilidades de abertura de sociedades por ações. É importante apontar, de toda forma que as indústrias resultantes da fase pré-1929 na economia brasileira não fazem parte da transformação estrutural que ficaria conhecida como processo de substituição de importação.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 xml:space="preserve">Com o final do conflito mundial, em 1918, o mercado consumidor voltou a crescer, e um novo surto de prosperidade se verificou na economia cafeeira, inclusive com um aumento significativo das plantações. Em 1924, foi criado o Instituto do café </w:t>
      </w:r>
      <w:r w:rsidRPr="00D9609F">
        <w:rPr>
          <w:rFonts w:ascii="Arial" w:hAnsi="Arial" w:cs="Arial"/>
          <w:sz w:val="24"/>
          <w:szCs w:val="24"/>
        </w:rPr>
        <w:lastRenderedPageBreak/>
        <w:t xml:space="preserve">de São Paulo. Em 1929 com a quebra da Bolsa de Nova York e a depressão mundial que se seguiu. Ficava clara a fragilidade de uma economia assentada praticamente sobre um único produto agrícola, que gerava benefício exclusivamente para uma oligarquia. </w:t>
      </w:r>
      <w:r w:rsidR="00CD7905" w:rsidRPr="00D9609F">
        <w:rPr>
          <w:rFonts w:ascii="Arial" w:hAnsi="Arial" w:cs="Arial"/>
          <w:sz w:val="24"/>
          <w:szCs w:val="24"/>
        </w:rPr>
        <w:t>As transformações do capitalismo internacional não se preocupam</w:t>
      </w:r>
      <w:r w:rsidRPr="00D9609F">
        <w:rPr>
          <w:rFonts w:ascii="Arial" w:hAnsi="Arial" w:cs="Arial"/>
          <w:sz w:val="24"/>
          <w:szCs w:val="24"/>
        </w:rPr>
        <w:t xml:space="preserve"> em promover políticos para garantir o mínimo de autonomia ao país, mantendo a estrutura econômica.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>Os picos de crescimento de 1906, 1920 e 1928 correspondem justamente a valorização do preço do café devidas a compra de estoques pelo governo.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Celso Furtado, em formação econômica do</w:t>
      </w:r>
      <w:r w:rsidR="00CD7905">
        <w:rPr>
          <w:rFonts w:ascii="Arial" w:hAnsi="Arial" w:cs="Arial"/>
          <w:sz w:val="24"/>
          <w:szCs w:val="24"/>
        </w:rPr>
        <w:t xml:space="preserve"> Brasil, foi um dos primeiros a</w:t>
      </w:r>
      <w:r w:rsidRPr="00D9609F">
        <w:rPr>
          <w:rFonts w:ascii="Arial" w:hAnsi="Arial" w:cs="Arial"/>
          <w:sz w:val="24"/>
          <w:szCs w:val="24"/>
        </w:rPr>
        <w:t xml:space="preserve"> analisar a década em busca de razões para a queimada da indústria.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 xml:space="preserve">Para Furtado (1986), a utilização de expansão de crédito para a compra de café permitiu a manutenção do nível de renda e de emprego. O crescimento da produção industrial teria sido sustentado pela ampliação da capacidade produtiva, por meio da importação a menor custo de </w:t>
      </w:r>
      <w:r w:rsidR="00CD7905" w:rsidRPr="00D9609F">
        <w:rPr>
          <w:rFonts w:ascii="Arial" w:hAnsi="Arial" w:cs="Arial"/>
          <w:sz w:val="24"/>
          <w:szCs w:val="24"/>
        </w:rPr>
        <w:t>máquina</w:t>
      </w:r>
      <w:r w:rsidRPr="00D9609F">
        <w:rPr>
          <w:rFonts w:ascii="Arial" w:hAnsi="Arial" w:cs="Arial"/>
          <w:sz w:val="24"/>
          <w:szCs w:val="24"/>
        </w:rPr>
        <w:t xml:space="preserve"> usadas nos Estados Unidos e da Europa.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O processo de substituição de importações constitui no desenvolvimento fechado e parcial de economias primárias exportadoras. Até 1930, o desempenho da exportação determinou o produto, a renda e o emprego na economia brasileira e parte dessa renda era gasta no mercado interno por meio da compra de alimentos e produtos manufaturados.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>O Brasil especializou-se no fornecimento de produtos primários materiais primeiros, entre os quais se destacavam o café e o algodão.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O crescimento econômico da primeira década, após a política de estabilização econômica (1900-1913), empreendida pelo governo Campos Salles, ocorrido na virada do século, dá-se início a um ciclo de crescimento econômicos de longa duração.</w:t>
      </w:r>
      <w:r w:rsidR="00FA02A3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>A fonte de crescimento econômico tem origem no aumento das exportações de borrachas e no aumento dos investimentos externos no Brasil, como explica Fritsch (1990). Em 1906 foi estabelecido o padrão ouro.</w:t>
      </w:r>
    </w:p>
    <w:p w:rsidR="00CD7905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Padrão Ouro:</w:t>
      </w:r>
      <w:r w:rsidRPr="00D9609F">
        <w:rPr>
          <w:rFonts w:ascii="Arial" w:hAnsi="Arial" w:cs="Arial"/>
          <w:b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 xml:space="preserve">conforme afirma Krugman e </w:t>
      </w:r>
      <w:proofErr w:type="spellStart"/>
      <w:r w:rsidRPr="00D9609F">
        <w:rPr>
          <w:rFonts w:ascii="Arial" w:hAnsi="Arial" w:cs="Arial"/>
          <w:sz w:val="24"/>
          <w:szCs w:val="24"/>
        </w:rPr>
        <w:t>Obstfeld</w:t>
      </w:r>
      <w:proofErr w:type="spellEnd"/>
      <w:r w:rsidRPr="00D9609F">
        <w:rPr>
          <w:rFonts w:ascii="Arial" w:hAnsi="Arial" w:cs="Arial"/>
          <w:sz w:val="24"/>
          <w:szCs w:val="24"/>
        </w:rPr>
        <w:t xml:space="preserve"> (2005), a partir do estabelecimento do padrão ouro, as reservas internacionais oficiais do país tomam a forma de ouro, e esse regime resulta em taxas de câmbio fixas entre todas as moedas.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Outra fonte de problemas relacionava-se ao setor do café. Apesar da depressão aos grupos associados ao setor, o Governo Federal não participou das políticas e tampouco deu garantias as medidas do governo. Os serviços dos empréstimos seriam pagos com o imposto cobrado em ouro sobre cada saca de café exportada.</w:t>
      </w:r>
    </w:p>
    <w:p w:rsidR="00D9609F" w:rsidRPr="00D9609F" w:rsidRDefault="00D9609F" w:rsidP="00CD7905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lastRenderedPageBreak/>
        <w:t xml:space="preserve">Em 1907, houve uma breve, mais importante crise financeira internacional, como consequência, caíram temporariamente os fluxos de capitais para o Brasil. No ano seguinte em 1908, a situação foi restabelecida, havendo a retomada dos influxos, houve </w:t>
      </w:r>
      <w:r>
        <w:rPr>
          <w:rFonts w:ascii="Arial" w:hAnsi="Arial" w:cs="Arial"/>
          <w:sz w:val="24"/>
          <w:szCs w:val="24"/>
        </w:rPr>
        <w:t>aumento</w:t>
      </w:r>
      <w:r w:rsidRPr="00D9609F">
        <w:rPr>
          <w:rFonts w:ascii="Arial" w:hAnsi="Arial" w:cs="Arial"/>
          <w:sz w:val="24"/>
          <w:szCs w:val="24"/>
        </w:rPr>
        <w:t xml:space="preserve"> dos preços </w:t>
      </w:r>
      <w:r>
        <w:rPr>
          <w:rFonts w:ascii="Arial" w:hAnsi="Arial" w:cs="Arial"/>
          <w:sz w:val="24"/>
          <w:szCs w:val="24"/>
        </w:rPr>
        <w:t>da borracha</w:t>
      </w:r>
      <w:r w:rsidRPr="00D960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foi </w:t>
      </w:r>
      <w:r w:rsidRPr="00D9609F">
        <w:rPr>
          <w:rFonts w:ascii="Arial" w:hAnsi="Arial" w:cs="Arial"/>
          <w:sz w:val="24"/>
          <w:szCs w:val="24"/>
        </w:rPr>
        <w:t>um período de acelerado cre</w:t>
      </w:r>
      <w:r>
        <w:rPr>
          <w:rFonts w:ascii="Arial" w:hAnsi="Arial" w:cs="Arial"/>
          <w:sz w:val="24"/>
          <w:szCs w:val="24"/>
        </w:rPr>
        <w:t>scimento econômico que perdurou</w:t>
      </w:r>
      <w:r w:rsidRPr="00D9609F">
        <w:rPr>
          <w:rFonts w:ascii="Arial" w:hAnsi="Arial" w:cs="Arial"/>
          <w:sz w:val="24"/>
          <w:szCs w:val="24"/>
        </w:rPr>
        <w:t xml:space="preserve"> até 1913.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A primeira guerra teve reflexos imediatos sobre a economia brasileira a partir do comércio exterior. A reação governamental a crise foi a seguinte: fechamento da caixa de conversão, moratória e emissão de notas inconversíveis. Os recursos seriam utilizados para o pagamento de juros dos empréstimos federais até 1917 e as amortizações seriam suspensas até 1927.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Em meados de 1915, foram realizadas medidas cujo objetivos era equacionar o desequilíbrio financeiro do setor público e a baixa liquidez da economia.</w:t>
      </w:r>
      <w:r w:rsidR="00CD7905">
        <w:rPr>
          <w:rFonts w:ascii="Arial" w:hAnsi="Arial" w:cs="Arial"/>
          <w:sz w:val="24"/>
          <w:szCs w:val="24"/>
        </w:rPr>
        <w:t xml:space="preserve"> </w:t>
      </w:r>
      <w:r w:rsidRPr="00D9609F">
        <w:rPr>
          <w:rFonts w:ascii="Arial" w:hAnsi="Arial" w:cs="Arial"/>
          <w:sz w:val="24"/>
          <w:szCs w:val="24"/>
        </w:rPr>
        <w:t>Após a Primeira Guerra, em 1919, teve início um boom econômico internacional que provocou forte aumento nos preços das commodities. Tal condição permitiu a recuperação da economia brasileira.</w:t>
      </w:r>
    </w:p>
    <w:p w:rsidR="00D9609F" w:rsidRPr="00D9609F" w:rsidRDefault="00D9609F" w:rsidP="00CD7905">
      <w:pPr>
        <w:spacing w:line="360" w:lineRule="auto"/>
        <w:ind w:right="-1" w:firstLine="993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Em contraposição ao aumento das exportações, em decorrência da demanda reprimida do período da guerra e da apreciação cambial, houve forte incremento das importações.</w:t>
      </w:r>
    </w:p>
    <w:p w:rsidR="00D9609F" w:rsidRDefault="00D9609F" w:rsidP="00CD7905">
      <w:pPr>
        <w:spacing w:line="360" w:lineRule="auto"/>
        <w:ind w:right="-1" w:firstLine="284"/>
        <w:jc w:val="both"/>
        <w:rPr>
          <w:rFonts w:ascii="Arial" w:hAnsi="Arial" w:cs="Arial"/>
          <w:sz w:val="24"/>
          <w:szCs w:val="24"/>
        </w:rPr>
      </w:pPr>
      <w:r w:rsidRPr="00D9609F">
        <w:rPr>
          <w:rFonts w:ascii="Arial" w:hAnsi="Arial" w:cs="Arial"/>
          <w:sz w:val="24"/>
          <w:szCs w:val="24"/>
        </w:rPr>
        <w:t>Como consequência, Estados Unidos e Reino Unido entraram em recessão a partir de 1920 e houve queda dos preços internacionais. Com a continuidade da crise internacional, consequentemente, com a queda dos preços do café, em 1921, o governo foi levado a realizar intervenções no mercado deste produto, financiamento via Banco do Brasil das compras de café. A situação foi agravada pela situação fiscal do Estado, aumento das despesas governamentais decorrente da depreciação cambial e redução da arrecadação devido à queda das receitas alfandegárias.</w:t>
      </w:r>
    </w:p>
    <w:p w:rsidR="00CA6714" w:rsidRPr="00D9609F" w:rsidRDefault="00CA6714" w:rsidP="00CD7905">
      <w:pPr>
        <w:spacing w:line="360" w:lineRule="auto"/>
        <w:ind w:right="-1" w:firstLine="284"/>
        <w:jc w:val="both"/>
        <w:rPr>
          <w:rFonts w:ascii="Arial" w:hAnsi="Arial" w:cs="Arial"/>
          <w:sz w:val="24"/>
          <w:szCs w:val="24"/>
        </w:rPr>
      </w:pPr>
    </w:p>
    <w:p w:rsidR="00D9609F" w:rsidRPr="00D9609F" w:rsidRDefault="00D9609F" w:rsidP="00CD7905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9609F" w:rsidRPr="00CA6714" w:rsidRDefault="00D9609F" w:rsidP="00CD7905">
      <w:pPr>
        <w:ind w:right="-1"/>
        <w:jc w:val="center"/>
        <w:rPr>
          <w:rFonts w:ascii="Arial" w:hAnsi="Arial" w:cs="Arial"/>
          <w:sz w:val="24"/>
          <w:szCs w:val="24"/>
        </w:rPr>
      </w:pPr>
      <w:r w:rsidRPr="00CA6714">
        <w:rPr>
          <w:rFonts w:ascii="Arial" w:hAnsi="Arial" w:cs="Arial"/>
          <w:sz w:val="24"/>
          <w:szCs w:val="24"/>
        </w:rPr>
        <w:t>Referências</w:t>
      </w:r>
    </w:p>
    <w:p w:rsidR="00CA6714" w:rsidRDefault="00CA6714" w:rsidP="00CD7905">
      <w:pPr>
        <w:ind w:right="-1"/>
        <w:jc w:val="center"/>
        <w:rPr>
          <w:sz w:val="24"/>
          <w:szCs w:val="24"/>
        </w:rPr>
      </w:pPr>
    </w:p>
    <w:p w:rsidR="00D9609F" w:rsidRPr="00CA6714" w:rsidRDefault="00D9609F" w:rsidP="00CD7905">
      <w:pPr>
        <w:ind w:right="-1"/>
        <w:jc w:val="both"/>
        <w:rPr>
          <w:rFonts w:ascii="Arial" w:hAnsi="Arial" w:cs="Arial"/>
        </w:rPr>
      </w:pPr>
      <w:r w:rsidRPr="00CA6714">
        <w:rPr>
          <w:rFonts w:ascii="Arial" w:hAnsi="Arial" w:cs="Arial"/>
        </w:rPr>
        <w:t xml:space="preserve">Gonçalves, R. Herança e ruptura; cem anos de história econômica e propostas para mudar o Brasil. Rio de Janeiro; </w:t>
      </w:r>
      <w:proofErr w:type="spellStart"/>
      <w:r w:rsidRPr="00CA6714">
        <w:rPr>
          <w:rFonts w:ascii="Arial" w:hAnsi="Arial" w:cs="Arial"/>
        </w:rPr>
        <w:t>Garamond</w:t>
      </w:r>
      <w:proofErr w:type="spellEnd"/>
      <w:r w:rsidRPr="00CA6714">
        <w:rPr>
          <w:rFonts w:ascii="Arial" w:hAnsi="Arial" w:cs="Arial"/>
        </w:rPr>
        <w:t>, 2003</w:t>
      </w:r>
    </w:p>
    <w:p w:rsidR="00D9609F" w:rsidRPr="00CA6714" w:rsidRDefault="00D9609F" w:rsidP="00CD7905">
      <w:pPr>
        <w:ind w:right="-1"/>
        <w:jc w:val="both"/>
        <w:rPr>
          <w:rFonts w:ascii="Arial" w:hAnsi="Arial" w:cs="Arial"/>
        </w:rPr>
      </w:pPr>
      <w:r w:rsidRPr="00CA6714">
        <w:rPr>
          <w:rFonts w:ascii="Arial" w:hAnsi="Arial" w:cs="Arial"/>
        </w:rPr>
        <w:t>Pires, M. C. Economia brasileira da Colônia ao governo Lula. São Paulo, Saraiva, 2010.</w:t>
      </w:r>
    </w:p>
    <w:p w:rsidR="0021558C" w:rsidRPr="00CA6714" w:rsidRDefault="00D9609F" w:rsidP="00CD7905">
      <w:pPr>
        <w:ind w:right="-1"/>
        <w:jc w:val="both"/>
        <w:rPr>
          <w:rFonts w:ascii="Arial" w:hAnsi="Arial" w:cs="Arial"/>
        </w:rPr>
      </w:pPr>
      <w:r w:rsidRPr="00CA6714">
        <w:rPr>
          <w:rFonts w:ascii="Arial" w:hAnsi="Arial" w:cs="Arial"/>
        </w:rPr>
        <w:t xml:space="preserve">Soares, F. Economia Brasileira; Da Primeira República ao Plano </w:t>
      </w:r>
      <w:proofErr w:type="spellStart"/>
      <w:r w:rsidRPr="00CA6714">
        <w:rPr>
          <w:rFonts w:ascii="Arial" w:hAnsi="Arial" w:cs="Arial"/>
        </w:rPr>
        <w:t>Real.Rio</w:t>
      </w:r>
      <w:proofErr w:type="spellEnd"/>
      <w:r w:rsidRPr="00CA6714">
        <w:rPr>
          <w:rFonts w:ascii="Arial" w:hAnsi="Arial" w:cs="Arial"/>
        </w:rPr>
        <w:t xml:space="preserve"> de Janeiro; Elsevier, 2011</w:t>
      </w:r>
    </w:p>
    <w:sectPr w:rsidR="0021558C" w:rsidRPr="00CA6714" w:rsidSect="00CD7905">
      <w:pgSz w:w="11906" w:h="16840" w:code="9"/>
      <w:pgMar w:top="1418" w:right="1134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203"/>
    <w:multiLevelType w:val="hybridMultilevel"/>
    <w:tmpl w:val="51103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E45"/>
    <w:multiLevelType w:val="hybridMultilevel"/>
    <w:tmpl w:val="08B21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626"/>
    <w:multiLevelType w:val="hybridMultilevel"/>
    <w:tmpl w:val="17B83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52DC"/>
    <w:multiLevelType w:val="hybridMultilevel"/>
    <w:tmpl w:val="1708F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1B0A"/>
    <w:multiLevelType w:val="hybridMultilevel"/>
    <w:tmpl w:val="E9EA78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C6DB4"/>
    <w:multiLevelType w:val="multilevel"/>
    <w:tmpl w:val="CD8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86208"/>
    <w:multiLevelType w:val="hybridMultilevel"/>
    <w:tmpl w:val="388813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0B609E"/>
    <w:multiLevelType w:val="hybridMultilevel"/>
    <w:tmpl w:val="C8DC5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E23DB"/>
    <w:multiLevelType w:val="multilevel"/>
    <w:tmpl w:val="971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22E56"/>
    <w:multiLevelType w:val="hybridMultilevel"/>
    <w:tmpl w:val="5C127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921E4"/>
    <w:multiLevelType w:val="hybridMultilevel"/>
    <w:tmpl w:val="A8EAAED4"/>
    <w:lvl w:ilvl="0" w:tplc="56463F1C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F382C"/>
    <w:multiLevelType w:val="hybridMultilevel"/>
    <w:tmpl w:val="46440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B5"/>
    <w:rsid w:val="00000B1F"/>
    <w:rsid w:val="00001B6B"/>
    <w:rsid w:val="000033FB"/>
    <w:rsid w:val="00003BF2"/>
    <w:rsid w:val="00004CBB"/>
    <w:rsid w:val="00004E87"/>
    <w:rsid w:val="00006ADC"/>
    <w:rsid w:val="00006E31"/>
    <w:rsid w:val="00010153"/>
    <w:rsid w:val="00011D9D"/>
    <w:rsid w:val="00013BFD"/>
    <w:rsid w:val="00017D29"/>
    <w:rsid w:val="00023895"/>
    <w:rsid w:val="00025F24"/>
    <w:rsid w:val="00030C1C"/>
    <w:rsid w:val="00036062"/>
    <w:rsid w:val="000522D0"/>
    <w:rsid w:val="00053843"/>
    <w:rsid w:val="000559F4"/>
    <w:rsid w:val="00062637"/>
    <w:rsid w:val="00062B23"/>
    <w:rsid w:val="000736F9"/>
    <w:rsid w:val="00080E12"/>
    <w:rsid w:val="000961DD"/>
    <w:rsid w:val="000A0036"/>
    <w:rsid w:val="000A4BB8"/>
    <w:rsid w:val="000A4EA1"/>
    <w:rsid w:val="000B4467"/>
    <w:rsid w:val="000B5BD8"/>
    <w:rsid w:val="000B60A2"/>
    <w:rsid w:val="000B7439"/>
    <w:rsid w:val="000C2E79"/>
    <w:rsid w:val="000C5CFF"/>
    <w:rsid w:val="000C7689"/>
    <w:rsid w:val="000D65D8"/>
    <w:rsid w:val="000D6F34"/>
    <w:rsid w:val="000E04F2"/>
    <w:rsid w:val="000E0989"/>
    <w:rsid w:val="000E4C3E"/>
    <w:rsid w:val="00101234"/>
    <w:rsid w:val="0010628F"/>
    <w:rsid w:val="001064AC"/>
    <w:rsid w:val="00107A52"/>
    <w:rsid w:val="00110C57"/>
    <w:rsid w:val="00114314"/>
    <w:rsid w:val="00115FE7"/>
    <w:rsid w:val="00117739"/>
    <w:rsid w:val="00120BDF"/>
    <w:rsid w:val="0012286B"/>
    <w:rsid w:val="001244D8"/>
    <w:rsid w:val="0013333B"/>
    <w:rsid w:val="0014169F"/>
    <w:rsid w:val="00144DC6"/>
    <w:rsid w:val="00145542"/>
    <w:rsid w:val="0015200C"/>
    <w:rsid w:val="001523BA"/>
    <w:rsid w:val="001527C7"/>
    <w:rsid w:val="00156D0D"/>
    <w:rsid w:val="00161B77"/>
    <w:rsid w:val="0016365C"/>
    <w:rsid w:val="001646F6"/>
    <w:rsid w:val="00174BC6"/>
    <w:rsid w:val="0017555F"/>
    <w:rsid w:val="00193420"/>
    <w:rsid w:val="001A160E"/>
    <w:rsid w:val="001A2B2B"/>
    <w:rsid w:val="001A4241"/>
    <w:rsid w:val="001B131E"/>
    <w:rsid w:val="001B2DDB"/>
    <w:rsid w:val="001B6649"/>
    <w:rsid w:val="001C1B68"/>
    <w:rsid w:val="001C1CA9"/>
    <w:rsid w:val="001D1936"/>
    <w:rsid w:val="001D2AED"/>
    <w:rsid w:val="001E1F64"/>
    <w:rsid w:val="001E37ED"/>
    <w:rsid w:val="001F4C14"/>
    <w:rsid w:val="002039F1"/>
    <w:rsid w:val="00204510"/>
    <w:rsid w:val="00206D19"/>
    <w:rsid w:val="00207903"/>
    <w:rsid w:val="00214AE3"/>
    <w:rsid w:val="002153E5"/>
    <w:rsid w:val="0021558C"/>
    <w:rsid w:val="00217763"/>
    <w:rsid w:val="0022350E"/>
    <w:rsid w:val="002241DD"/>
    <w:rsid w:val="0023164C"/>
    <w:rsid w:val="00231AFC"/>
    <w:rsid w:val="0023686C"/>
    <w:rsid w:val="00243074"/>
    <w:rsid w:val="0024767F"/>
    <w:rsid w:val="002570DB"/>
    <w:rsid w:val="00267EA4"/>
    <w:rsid w:val="00282076"/>
    <w:rsid w:val="002823A1"/>
    <w:rsid w:val="002835AB"/>
    <w:rsid w:val="00284FD4"/>
    <w:rsid w:val="00294B83"/>
    <w:rsid w:val="00294BE8"/>
    <w:rsid w:val="00296EC1"/>
    <w:rsid w:val="002974C9"/>
    <w:rsid w:val="00297D00"/>
    <w:rsid w:val="002A05F8"/>
    <w:rsid w:val="002A0A7B"/>
    <w:rsid w:val="002A2C1B"/>
    <w:rsid w:val="002A3343"/>
    <w:rsid w:val="002B0726"/>
    <w:rsid w:val="002B4F19"/>
    <w:rsid w:val="002B64C2"/>
    <w:rsid w:val="002C07C8"/>
    <w:rsid w:val="002C100C"/>
    <w:rsid w:val="002C1444"/>
    <w:rsid w:val="002C51F9"/>
    <w:rsid w:val="002C5CDE"/>
    <w:rsid w:val="002D0DDD"/>
    <w:rsid w:val="002D167B"/>
    <w:rsid w:val="002D1BCF"/>
    <w:rsid w:val="002D433A"/>
    <w:rsid w:val="002D5034"/>
    <w:rsid w:val="002D5DFD"/>
    <w:rsid w:val="002E028C"/>
    <w:rsid w:val="002E09F6"/>
    <w:rsid w:val="002E2CCE"/>
    <w:rsid w:val="002E600D"/>
    <w:rsid w:val="002E6DE9"/>
    <w:rsid w:val="002F1288"/>
    <w:rsid w:val="003011D5"/>
    <w:rsid w:val="00303C78"/>
    <w:rsid w:val="00314FC8"/>
    <w:rsid w:val="00315697"/>
    <w:rsid w:val="00317EE6"/>
    <w:rsid w:val="003208BB"/>
    <w:rsid w:val="003213C4"/>
    <w:rsid w:val="0032192A"/>
    <w:rsid w:val="003246DE"/>
    <w:rsid w:val="00335ED4"/>
    <w:rsid w:val="0033748F"/>
    <w:rsid w:val="00341DBF"/>
    <w:rsid w:val="00341FBC"/>
    <w:rsid w:val="0034781E"/>
    <w:rsid w:val="00354253"/>
    <w:rsid w:val="00356718"/>
    <w:rsid w:val="00361923"/>
    <w:rsid w:val="00361D7B"/>
    <w:rsid w:val="00363EFC"/>
    <w:rsid w:val="00371B97"/>
    <w:rsid w:val="0037322A"/>
    <w:rsid w:val="00376F0B"/>
    <w:rsid w:val="003816F0"/>
    <w:rsid w:val="00396AC0"/>
    <w:rsid w:val="00396DB4"/>
    <w:rsid w:val="003A0394"/>
    <w:rsid w:val="003A24D8"/>
    <w:rsid w:val="003A26D5"/>
    <w:rsid w:val="003A7B8D"/>
    <w:rsid w:val="003B2F46"/>
    <w:rsid w:val="003B5C06"/>
    <w:rsid w:val="003B63AB"/>
    <w:rsid w:val="003C1E5F"/>
    <w:rsid w:val="003C7579"/>
    <w:rsid w:val="003C7D23"/>
    <w:rsid w:val="003D2FBA"/>
    <w:rsid w:val="003D4E90"/>
    <w:rsid w:val="003D6353"/>
    <w:rsid w:val="003D6741"/>
    <w:rsid w:val="003E0C14"/>
    <w:rsid w:val="003E38E8"/>
    <w:rsid w:val="003E46DA"/>
    <w:rsid w:val="003F1480"/>
    <w:rsid w:val="003F6FDB"/>
    <w:rsid w:val="00402A89"/>
    <w:rsid w:val="00410995"/>
    <w:rsid w:val="00413D12"/>
    <w:rsid w:val="004245F9"/>
    <w:rsid w:val="004249B3"/>
    <w:rsid w:val="00424E96"/>
    <w:rsid w:val="004264B7"/>
    <w:rsid w:val="004265D6"/>
    <w:rsid w:val="004372D0"/>
    <w:rsid w:val="004520BD"/>
    <w:rsid w:val="00455E62"/>
    <w:rsid w:val="00462743"/>
    <w:rsid w:val="004628C0"/>
    <w:rsid w:val="00465053"/>
    <w:rsid w:val="0047042D"/>
    <w:rsid w:val="00470873"/>
    <w:rsid w:val="004723C9"/>
    <w:rsid w:val="004747EC"/>
    <w:rsid w:val="004777FC"/>
    <w:rsid w:val="00481155"/>
    <w:rsid w:val="00481839"/>
    <w:rsid w:val="004839AB"/>
    <w:rsid w:val="00491CEC"/>
    <w:rsid w:val="0049227C"/>
    <w:rsid w:val="00492897"/>
    <w:rsid w:val="004937F5"/>
    <w:rsid w:val="0049431C"/>
    <w:rsid w:val="004A2E69"/>
    <w:rsid w:val="004A440A"/>
    <w:rsid w:val="004A623D"/>
    <w:rsid w:val="004B2F0A"/>
    <w:rsid w:val="004B3FAD"/>
    <w:rsid w:val="004B5396"/>
    <w:rsid w:val="004B789A"/>
    <w:rsid w:val="004C6B55"/>
    <w:rsid w:val="004C7151"/>
    <w:rsid w:val="004D6FCC"/>
    <w:rsid w:val="004E164A"/>
    <w:rsid w:val="004E3781"/>
    <w:rsid w:val="004F05B9"/>
    <w:rsid w:val="00502074"/>
    <w:rsid w:val="005065EC"/>
    <w:rsid w:val="00514E7E"/>
    <w:rsid w:val="00516A20"/>
    <w:rsid w:val="005204C7"/>
    <w:rsid w:val="00521307"/>
    <w:rsid w:val="005301C5"/>
    <w:rsid w:val="005307A7"/>
    <w:rsid w:val="005347B8"/>
    <w:rsid w:val="00542B55"/>
    <w:rsid w:val="00557ACB"/>
    <w:rsid w:val="00557AF3"/>
    <w:rsid w:val="00560696"/>
    <w:rsid w:val="005630F6"/>
    <w:rsid w:val="005662AC"/>
    <w:rsid w:val="00566A9C"/>
    <w:rsid w:val="00571528"/>
    <w:rsid w:val="00573D93"/>
    <w:rsid w:val="00575C04"/>
    <w:rsid w:val="005807E2"/>
    <w:rsid w:val="00581E72"/>
    <w:rsid w:val="00587AB4"/>
    <w:rsid w:val="00587D00"/>
    <w:rsid w:val="00590BC3"/>
    <w:rsid w:val="0059715B"/>
    <w:rsid w:val="005C0105"/>
    <w:rsid w:val="005C1CC8"/>
    <w:rsid w:val="005D1B1F"/>
    <w:rsid w:val="005E02D0"/>
    <w:rsid w:val="005E2AB0"/>
    <w:rsid w:val="005F109C"/>
    <w:rsid w:val="005F57D7"/>
    <w:rsid w:val="006072E0"/>
    <w:rsid w:val="006214CD"/>
    <w:rsid w:val="00622730"/>
    <w:rsid w:val="00624819"/>
    <w:rsid w:val="006310AD"/>
    <w:rsid w:val="00632EDD"/>
    <w:rsid w:val="00636869"/>
    <w:rsid w:val="0064768C"/>
    <w:rsid w:val="0065004F"/>
    <w:rsid w:val="006535DB"/>
    <w:rsid w:val="006536BF"/>
    <w:rsid w:val="00666B2C"/>
    <w:rsid w:val="006726BC"/>
    <w:rsid w:val="006751D4"/>
    <w:rsid w:val="00682955"/>
    <w:rsid w:val="00685F3D"/>
    <w:rsid w:val="00687F98"/>
    <w:rsid w:val="006A16AC"/>
    <w:rsid w:val="006A44AC"/>
    <w:rsid w:val="006A4F8A"/>
    <w:rsid w:val="006A6A5C"/>
    <w:rsid w:val="006B3F14"/>
    <w:rsid w:val="006C57D0"/>
    <w:rsid w:val="006C623A"/>
    <w:rsid w:val="006C68B1"/>
    <w:rsid w:val="006C6B8F"/>
    <w:rsid w:val="006D1C46"/>
    <w:rsid w:val="006D4F7E"/>
    <w:rsid w:val="006E0367"/>
    <w:rsid w:val="006E6421"/>
    <w:rsid w:val="006F152F"/>
    <w:rsid w:val="00707B9A"/>
    <w:rsid w:val="007105DA"/>
    <w:rsid w:val="007177E9"/>
    <w:rsid w:val="007315AA"/>
    <w:rsid w:val="007322E6"/>
    <w:rsid w:val="00735249"/>
    <w:rsid w:val="0075298D"/>
    <w:rsid w:val="00755B69"/>
    <w:rsid w:val="00760A0A"/>
    <w:rsid w:val="00760ABB"/>
    <w:rsid w:val="007652A8"/>
    <w:rsid w:val="00770F21"/>
    <w:rsid w:val="00772EC4"/>
    <w:rsid w:val="00783E2B"/>
    <w:rsid w:val="00786A92"/>
    <w:rsid w:val="00790898"/>
    <w:rsid w:val="0079288C"/>
    <w:rsid w:val="0079436D"/>
    <w:rsid w:val="0079444F"/>
    <w:rsid w:val="007A00F5"/>
    <w:rsid w:val="007A1A64"/>
    <w:rsid w:val="007A1A84"/>
    <w:rsid w:val="007A410E"/>
    <w:rsid w:val="007B2554"/>
    <w:rsid w:val="007B7314"/>
    <w:rsid w:val="007C019F"/>
    <w:rsid w:val="007C1357"/>
    <w:rsid w:val="007C22D0"/>
    <w:rsid w:val="007C79E2"/>
    <w:rsid w:val="007C7A06"/>
    <w:rsid w:val="007D26F4"/>
    <w:rsid w:val="007D6753"/>
    <w:rsid w:val="007D6B9E"/>
    <w:rsid w:val="007E1DB7"/>
    <w:rsid w:val="007F3108"/>
    <w:rsid w:val="007F4209"/>
    <w:rsid w:val="008076FF"/>
    <w:rsid w:val="008100AA"/>
    <w:rsid w:val="00811756"/>
    <w:rsid w:val="0081387E"/>
    <w:rsid w:val="00816B5F"/>
    <w:rsid w:val="008304E8"/>
    <w:rsid w:val="00830DCE"/>
    <w:rsid w:val="00830E89"/>
    <w:rsid w:val="0084055D"/>
    <w:rsid w:val="00845C03"/>
    <w:rsid w:val="00846770"/>
    <w:rsid w:val="008552DA"/>
    <w:rsid w:val="00857910"/>
    <w:rsid w:val="008630CB"/>
    <w:rsid w:val="00866F94"/>
    <w:rsid w:val="0087013E"/>
    <w:rsid w:val="008778F7"/>
    <w:rsid w:val="0088020E"/>
    <w:rsid w:val="008915D8"/>
    <w:rsid w:val="00892A2A"/>
    <w:rsid w:val="00893C80"/>
    <w:rsid w:val="0089426C"/>
    <w:rsid w:val="00894651"/>
    <w:rsid w:val="00895AA6"/>
    <w:rsid w:val="008960E7"/>
    <w:rsid w:val="00897C2E"/>
    <w:rsid w:val="008A0D5C"/>
    <w:rsid w:val="008A4D63"/>
    <w:rsid w:val="008A56D1"/>
    <w:rsid w:val="008A6043"/>
    <w:rsid w:val="008A7D77"/>
    <w:rsid w:val="008B36CB"/>
    <w:rsid w:val="008B7733"/>
    <w:rsid w:val="008C1929"/>
    <w:rsid w:val="008C225C"/>
    <w:rsid w:val="008C251E"/>
    <w:rsid w:val="008C3F90"/>
    <w:rsid w:val="008C5A7B"/>
    <w:rsid w:val="008C7D5F"/>
    <w:rsid w:val="008D2432"/>
    <w:rsid w:val="008D7A1D"/>
    <w:rsid w:val="008E17FA"/>
    <w:rsid w:val="008E1EB4"/>
    <w:rsid w:val="008E28B2"/>
    <w:rsid w:val="008E2956"/>
    <w:rsid w:val="008F0D43"/>
    <w:rsid w:val="008F32A2"/>
    <w:rsid w:val="008F553F"/>
    <w:rsid w:val="0090378A"/>
    <w:rsid w:val="00903C1B"/>
    <w:rsid w:val="00905E8C"/>
    <w:rsid w:val="00907C58"/>
    <w:rsid w:val="00911CD8"/>
    <w:rsid w:val="00912D35"/>
    <w:rsid w:val="00912DF0"/>
    <w:rsid w:val="0092119F"/>
    <w:rsid w:val="009223BB"/>
    <w:rsid w:val="009304B8"/>
    <w:rsid w:val="00933500"/>
    <w:rsid w:val="0093443B"/>
    <w:rsid w:val="00935D39"/>
    <w:rsid w:val="00940B24"/>
    <w:rsid w:val="0094327F"/>
    <w:rsid w:val="00945444"/>
    <w:rsid w:val="009454B7"/>
    <w:rsid w:val="0095090A"/>
    <w:rsid w:val="009564F5"/>
    <w:rsid w:val="00956B61"/>
    <w:rsid w:val="00957408"/>
    <w:rsid w:val="009576E2"/>
    <w:rsid w:val="00957779"/>
    <w:rsid w:val="00961202"/>
    <w:rsid w:val="00962423"/>
    <w:rsid w:val="0096244A"/>
    <w:rsid w:val="00962A09"/>
    <w:rsid w:val="0096670B"/>
    <w:rsid w:val="00975767"/>
    <w:rsid w:val="00980BAE"/>
    <w:rsid w:val="0098183C"/>
    <w:rsid w:val="00985D6B"/>
    <w:rsid w:val="009A27BA"/>
    <w:rsid w:val="009B0580"/>
    <w:rsid w:val="009B36B5"/>
    <w:rsid w:val="009B467C"/>
    <w:rsid w:val="009C045F"/>
    <w:rsid w:val="009C2EC7"/>
    <w:rsid w:val="009C5DEF"/>
    <w:rsid w:val="009C5EC2"/>
    <w:rsid w:val="009D6AD8"/>
    <w:rsid w:val="009D7BE4"/>
    <w:rsid w:val="009E536C"/>
    <w:rsid w:val="009E6EF6"/>
    <w:rsid w:val="009F0472"/>
    <w:rsid w:val="009F132E"/>
    <w:rsid w:val="009F4CF1"/>
    <w:rsid w:val="00A01C2A"/>
    <w:rsid w:val="00A02E17"/>
    <w:rsid w:val="00A07803"/>
    <w:rsid w:val="00A12B0E"/>
    <w:rsid w:val="00A1334E"/>
    <w:rsid w:val="00A13605"/>
    <w:rsid w:val="00A140C3"/>
    <w:rsid w:val="00A143BC"/>
    <w:rsid w:val="00A1504E"/>
    <w:rsid w:val="00A16239"/>
    <w:rsid w:val="00A16448"/>
    <w:rsid w:val="00A1765B"/>
    <w:rsid w:val="00A36131"/>
    <w:rsid w:val="00A3669F"/>
    <w:rsid w:val="00A40461"/>
    <w:rsid w:val="00A40E79"/>
    <w:rsid w:val="00A43AA0"/>
    <w:rsid w:val="00A47B6F"/>
    <w:rsid w:val="00A51D27"/>
    <w:rsid w:val="00A56710"/>
    <w:rsid w:val="00A57E2A"/>
    <w:rsid w:val="00A602DC"/>
    <w:rsid w:val="00A611D5"/>
    <w:rsid w:val="00A6187A"/>
    <w:rsid w:val="00A62E83"/>
    <w:rsid w:val="00A71DB7"/>
    <w:rsid w:val="00A74337"/>
    <w:rsid w:val="00A80CF3"/>
    <w:rsid w:val="00A82018"/>
    <w:rsid w:val="00A825D4"/>
    <w:rsid w:val="00A83AB9"/>
    <w:rsid w:val="00A9139E"/>
    <w:rsid w:val="00A91BB7"/>
    <w:rsid w:val="00A93162"/>
    <w:rsid w:val="00A93586"/>
    <w:rsid w:val="00A95012"/>
    <w:rsid w:val="00AA0B8A"/>
    <w:rsid w:val="00AA32A5"/>
    <w:rsid w:val="00AB0533"/>
    <w:rsid w:val="00AB555A"/>
    <w:rsid w:val="00AB6109"/>
    <w:rsid w:val="00AC1825"/>
    <w:rsid w:val="00AD55C8"/>
    <w:rsid w:val="00AD5874"/>
    <w:rsid w:val="00AE239A"/>
    <w:rsid w:val="00AE5F41"/>
    <w:rsid w:val="00AF3325"/>
    <w:rsid w:val="00AF5550"/>
    <w:rsid w:val="00B003F8"/>
    <w:rsid w:val="00B06427"/>
    <w:rsid w:val="00B1139F"/>
    <w:rsid w:val="00B160C2"/>
    <w:rsid w:val="00B22E7C"/>
    <w:rsid w:val="00B23ABA"/>
    <w:rsid w:val="00B24052"/>
    <w:rsid w:val="00B24A79"/>
    <w:rsid w:val="00B25F12"/>
    <w:rsid w:val="00B26DC1"/>
    <w:rsid w:val="00B27A86"/>
    <w:rsid w:val="00B3100B"/>
    <w:rsid w:val="00B42D7E"/>
    <w:rsid w:val="00B444B5"/>
    <w:rsid w:val="00B44EEF"/>
    <w:rsid w:val="00B464E4"/>
    <w:rsid w:val="00B512F3"/>
    <w:rsid w:val="00B51F9E"/>
    <w:rsid w:val="00B538DD"/>
    <w:rsid w:val="00B546D7"/>
    <w:rsid w:val="00B55526"/>
    <w:rsid w:val="00B573BB"/>
    <w:rsid w:val="00B72A10"/>
    <w:rsid w:val="00B72EA0"/>
    <w:rsid w:val="00B826B2"/>
    <w:rsid w:val="00B901A6"/>
    <w:rsid w:val="00B92F1E"/>
    <w:rsid w:val="00BA4A0F"/>
    <w:rsid w:val="00BA536F"/>
    <w:rsid w:val="00BA7BEA"/>
    <w:rsid w:val="00BB22A3"/>
    <w:rsid w:val="00BB38F0"/>
    <w:rsid w:val="00BB48DC"/>
    <w:rsid w:val="00BB51E1"/>
    <w:rsid w:val="00BC002A"/>
    <w:rsid w:val="00BC1446"/>
    <w:rsid w:val="00BC23D0"/>
    <w:rsid w:val="00BD0515"/>
    <w:rsid w:val="00BD1FA7"/>
    <w:rsid w:val="00BD3B6C"/>
    <w:rsid w:val="00BD5326"/>
    <w:rsid w:val="00BD554A"/>
    <w:rsid w:val="00BD6E8A"/>
    <w:rsid w:val="00BE038E"/>
    <w:rsid w:val="00BF2843"/>
    <w:rsid w:val="00BF4A74"/>
    <w:rsid w:val="00BF7B1F"/>
    <w:rsid w:val="00C00A8E"/>
    <w:rsid w:val="00C03CDE"/>
    <w:rsid w:val="00C06E2B"/>
    <w:rsid w:val="00C105FA"/>
    <w:rsid w:val="00C11702"/>
    <w:rsid w:val="00C20BD1"/>
    <w:rsid w:val="00C2197D"/>
    <w:rsid w:val="00C21D0A"/>
    <w:rsid w:val="00C21EE5"/>
    <w:rsid w:val="00C261EB"/>
    <w:rsid w:val="00C318E7"/>
    <w:rsid w:val="00C35EE1"/>
    <w:rsid w:val="00C36FA3"/>
    <w:rsid w:val="00C40F65"/>
    <w:rsid w:val="00C52505"/>
    <w:rsid w:val="00C56150"/>
    <w:rsid w:val="00C57DB4"/>
    <w:rsid w:val="00C61B95"/>
    <w:rsid w:val="00C64EA2"/>
    <w:rsid w:val="00C705A7"/>
    <w:rsid w:val="00C7413F"/>
    <w:rsid w:val="00C77261"/>
    <w:rsid w:val="00C80FFB"/>
    <w:rsid w:val="00C86E40"/>
    <w:rsid w:val="00C9168A"/>
    <w:rsid w:val="00C93CC8"/>
    <w:rsid w:val="00CA321E"/>
    <w:rsid w:val="00CA54A5"/>
    <w:rsid w:val="00CA6714"/>
    <w:rsid w:val="00CB1998"/>
    <w:rsid w:val="00CB2A74"/>
    <w:rsid w:val="00CB5A1A"/>
    <w:rsid w:val="00CB5E6F"/>
    <w:rsid w:val="00CB6252"/>
    <w:rsid w:val="00CC249B"/>
    <w:rsid w:val="00CC7029"/>
    <w:rsid w:val="00CD5654"/>
    <w:rsid w:val="00CD5C89"/>
    <w:rsid w:val="00CD7905"/>
    <w:rsid w:val="00CE0CAE"/>
    <w:rsid w:val="00CE4A4E"/>
    <w:rsid w:val="00CE60EE"/>
    <w:rsid w:val="00CF1F90"/>
    <w:rsid w:val="00CF3361"/>
    <w:rsid w:val="00CF489B"/>
    <w:rsid w:val="00CF7F0C"/>
    <w:rsid w:val="00D01998"/>
    <w:rsid w:val="00D22F60"/>
    <w:rsid w:val="00D30169"/>
    <w:rsid w:val="00D441FA"/>
    <w:rsid w:val="00D447EB"/>
    <w:rsid w:val="00D44DEC"/>
    <w:rsid w:val="00D54869"/>
    <w:rsid w:val="00D54C13"/>
    <w:rsid w:val="00D55553"/>
    <w:rsid w:val="00D55562"/>
    <w:rsid w:val="00D56DDC"/>
    <w:rsid w:val="00D57669"/>
    <w:rsid w:val="00D60629"/>
    <w:rsid w:val="00D61CB5"/>
    <w:rsid w:val="00D632A5"/>
    <w:rsid w:val="00D7001E"/>
    <w:rsid w:val="00D74542"/>
    <w:rsid w:val="00D74CEF"/>
    <w:rsid w:val="00D865C4"/>
    <w:rsid w:val="00D95813"/>
    <w:rsid w:val="00D95E02"/>
    <w:rsid w:val="00D9609F"/>
    <w:rsid w:val="00D97E3D"/>
    <w:rsid w:val="00DA5717"/>
    <w:rsid w:val="00DA7632"/>
    <w:rsid w:val="00DB6179"/>
    <w:rsid w:val="00DC7DC8"/>
    <w:rsid w:val="00DD2915"/>
    <w:rsid w:val="00DD2DA6"/>
    <w:rsid w:val="00DD579B"/>
    <w:rsid w:val="00DF3951"/>
    <w:rsid w:val="00DF4753"/>
    <w:rsid w:val="00E01584"/>
    <w:rsid w:val="00E06944"/>
    <w:rsid w:val="00E13D4C"/>
    <w:rsid w:val="00E23CEC"/>
    <w:rsid w:val="00E30C2F"/>
    <w:rsid w:val="00E35CEE"/>
    <w:rsid w:val="00E40838"/>
    <w:rsid w:val="00E4239A"/>
    <w:rsid w:val="00E43BC8"/>
    <w:rsid w:val="00E46CE3"/>
    <w:rsid w:val="00E50BED"/>
    <w:rsid w:val="00E512B9"/>
    <w:rsid w:val="00E56C9D"/>
    <w:rsid w:val="00E613BD"/>
    <w:rsid w:val="00E704F7"/>
    <w:rsid w:val="00E71361"/>
    <w:rsid w:val="00E749F6"/>
    <w:rsid w:val="00E7582E"/>
    <w:rsid w:val="00E773A0"/>
    <w:rsid w:val="00E814AE"/>
    <w:rsid w:val="00E832DA"/>
    <w:rsid w:val="00E8401F"/>
    <w:rsid w:val="00EA156E"/>
    <w:rsid w:val="00EA1931"/>
    <w:rsid w:val="00EA506D"/>
    <w:rsid w:val="00EA6347"/>
    <w:rsid w:val="00EB0C5C"/>
    <w:rsid w:val="00EC1227"/>
    <w:rsid w:val="00EC58AF"/>
    <w:rsid w:val="00EC6AED"/>
    <w:rsid w:val="00EC7D14"/>
    <w:rsid w:val="00ED4287"/>
    <w:rsid w:val="00ED4482"/>
    <w:rsid w:val="00EE6FB4"/>
    <w:rsid w:val="00EF22BE"/>
    <w:rsid w:val="00F015A0"/>
    <w:rsid w:val="00F03CB2"/>
    <w:rsid w:val="00F05AAC"/>
    <w:rsid w:val="00F11E01"/>
    <w:rsid w:val="00F134BD"/>
    <w:rsid w:val="00F14822"/>
    <w:rsid w:val="00F1564D"/>
    <w:rsid w:val="00F20A11"/>
    <w:rsid w:val="00F226A4"/>
    <w:rsid w:val="00F23A98"/>
    <w:rsid w:val="00F2466C"/>
    <w:rsid w:val="00F34103"/>
    <w:rsid w:val="00F37F4C"/>
    <w:rsid w:val="00F51179"/>
    <w:rsid w:val="00F53565"/>
    <w:rsid w:val="00F57D0A"/>
    <w:rsid w:val="00F610D7"/>
    <w:rsid w:val="00F63631"/>
    <w:rsid w:val="00F64A36"/>
    <w:rsid w:val="00F67AC0"/>
    <w:rsid w:val="00F70BC4"/>
    <w:rsid w:val="00F76308"/>
    <w:rsid w:val="00F8417F"/>
    <w:rsid w:val="00F84DE8"/>
    <w:rsid w:val="00F916F6"/>
    <w:rsid w:val="00F91D31"/>
    <w:rsid w:val="00F93A83"/>
    <w:rsid w:val="00F96CF7"/>
    <w:rsid w:val="00FA02A3"/>
    <w:rsid w:val="00FA433C"/>
    <w:rsid w:val="00FA4393"/>
    <w:rsid w:val="00FA7EFA"/>
    <w:rsid w:val="00FB19C9"/>
    <w:rsid w:val="00FC0685"/>
    <w:rsid w:val="00FC772C"/>
    <w:rsid w:val="00FD098C"/>
    <w:rsid w:val="00FD31F8"/>
    <w:rsid w:val="00FE2512"/>
    <w:rsid w:val="00FE3647"/>
    <w:rsid w:val="00FF0D88"/>
    <w:rsid w:val="00FF130A"/>
    <w:rsid w:val="00FF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F0CD-C961-48B4-84C9-33D3424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AC0"/>
  </w:style>
  <w:style w:type="paragraph" w:styleId="Ttulo1">
    <w:name w:val="heading 1"/>
    <w:basedOn w:val="Normal"/>
    <w:link w:val="Ttulo1Char"/>
    <w:uiPriority w:val="9"/>
    <w:qFormat/>
    <w:rsid w:val="00A91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1E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A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44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182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91BB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7582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244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Fontepargpadro"/>
    <w:rsid w:val="001244D8"/>
  </w:style>
  <w:style w:type="paragraph" w:styleId="NormalWeb">
    <w:name w:val="Normal (Web)"/>
    <w:basedOn w:val="Normal"/>
    <w:link w:val="NormalWebChar"/>
    <w:uiPriority w:val="99"/>
    <w:unhideWhenUsed/>
    <w:rsid w:val="006214C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Fontepargpadro"/>
    <w:link w:val="NormalWeb"/>
    <w:uiPriority w:val="99"/>
    <w:rsid w:val="00866F94"/>
    <w:rPr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30C1C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287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1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4B2F0A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2A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0F27F-8ACB-457A-A918-840B30A3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A FORMATAÇÃO DOS ARTIGOS A SEREM UTILIZADOS NO ENEGEP 2003</vt:lpstr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 SEREM UTILIZADOS NO ENEGEP 2003</dc:title>
  <dc:creator>PPGEP</dc:creator>
  <cp:lastModifiedBy>Marlise Vitcel</cp:lastModifiedBy>
  <cp:revision>2</cp:revision>
  <cp:lastPrinted>2013-04-18T00:00:00Z</cp:lastPrinted>
  <dcterms:created xsi:type="dcterms:W3CDTF">2018-06-22T14:23:00Z</dcterms:created>
  <dcterms:modified xsi:type="dcterms:W3CDTF">2018-06-22T14:23:00Z</dcterms:modified>
</cp:coreProperties>
</file>