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58" w:rsidRDefault="00945E22" w:rsidP="00945E22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Economia da cultura</w:t>
      </w:r>
    </w:p>
    <w:p w:rsidR="00945E22" w:rsidRDefault="00945E22" w:rsidP="00945E22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Cassiane Figueredo 2L</w:t>
      </w:r>
    </w:p>
    <w:p w:rsidR="00945E22" w:rsidRDefault="00945E22" w:rsidP="00945E22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Políticas Culturais </w:t>
      </w:r>
    </w:p>
    <w:p w:rsidR="00945E22" w:rsidRDefault="00945E22" w:rsidP="00945E2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tradição intervencionista da França passou a ser criticada a partir da década de 1980, quando Jack Lang </w:t>
      </w:r>
      <w:r w:rsidR="005725FD">
        <w:rPr>
          <w:rFonts w:ascii="Arial" w:hAnsi="Arial" w:cs="Arial"/>
          <w:sz w:val="24"/>
          <w:szCs w:val="24"/>
        </w:rPr>
        <w:t xml:space="preserve">tornou-se encarregado da política do país. Segundo alguns seu modo de defender e incentivar a cultura e acreditar que os custos culturais eram obrigação do estado alimenta ria a “derrota do pensamento”, e para outros contribuiria para a criação de um “Estado Cultural”. </w:t>
      </w:r>
    </w:p>
    <w:p w:rsidR="005725FD" w:rsidRPr="00B73E0F" w:rsidRDefault="005725FD" w:rsidP="00B73E0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25FD" w:rsidRDefault="005725FD" w:rsidP="005725FD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Fundamentos econômicos das Políticas Culturais</w:t>
      </w:r>
    </w:p>
    <w:p w:rsidR="005725FD" w:rsidRDefault="005725FD" w:rsidP="005725F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conhecida economia de Pareto defende que a grande concorrência </w:t>
      </w:r>
      <w:r w:rsidR="00FD390C">
        <w:rPr>
          <w:rFonts w:ascii="Arial" w:hAnsi="Arial" w:cs="Arial"/>
          <w:sz w:val="24"/>
          <w:szCs w:val="24"/>
        </w:rPr>
        <w:t>entre mercados possibilita maior bem estar e disponibilidade coletiva. A legitimidade e intervenção política cultural é um produto então é das falhas do mercado que resultam a natureza dos bens, indivisíveis e coletivos ou mistos.</w:t>
      </w:r>
    </w:p>
    <w:p w:rsidR="00FD390C" w:rsidRDefault="00FD390C" w:rsidP="00FD390C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FD390C" w:rsidRDefault="00FD390C" w:rsidP="00FD390C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Efeitos externos em benefícios de outras atividades</w:t>
      </w:r>
    </w:p>
    <w:p w:rsidR="00FD390C" w:rsidRDefault="00B73E0F" w:rsidP="00B73E0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 que indivíduos ou empresa tem suas atividades afetadas por algum bem ou serviço cultural, surgem efeitos positivos. Os efeitos externos podem ser privados diante a uma provação do turismo por exemplo através de uma melhora na civilização de uma cidade.</w:t>
      </w:r>
    </w:p>
    <w:p w:rsidR="00B73E0F" w:rsidRDefault="00B73E0F" w:rsidP="00B73E0F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B73E0F" w:rsidRDefault="00B73E0F" w:rsidP="00B73E0F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particularidades da oferta</w:t>
      </w:r>
    </w:p>
    <w:p w:rsidR="00B73E0F" w:rsidRDefault="00B73E0F" w:rsidP="00B73E0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o investimento cultural tem alto grau de inovação acaba gerando grande incerteza nos resultados esperados</w:t>
      </w:r>
      <w:r w:rsidR="00A43D34">
        <w:rPr>
          <w:rFonts w:ascii="Arial" w:hAnsi="Arial" w:cs="Arial"/>
          <w:sz w:val="24"/>
          <w:szCs w:val="24"/>
        </w:rPr>
        <w:t>. E o setor cultural raramente vem acompanhado de ganhos de produtividade.</w:t>
      </w:r>
    </w:p>
    <w:p w:rsidR="006C349D" w:rsidRDefault="006C349D" w:rsidP="00B73E0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3D34" w:rsidRPr="00A43D34" w:rsidRDefault="006C349D" w:rsidP="006C349D">
      <w:pPr>
        <w:spacing w:line="360" w:lineRule="auto"/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Cassiane.silva82@gmail.com</w:t>
      </w:r>
    </w:p>
    <w:p w:rsidR="00A43D34" w:rsidRDefault="00A43D34" w:rsidP="00A43D34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A43D34" w:rsidRDefault="00A43D34" w:rsidP="00A43D34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A43D34">
        <w:rPr>
          <w:rFonts w:ascii="Arial" w:hAnsi="Arial" w:cs="Arial"/>
          <w:sz w:val="28"/>
          <w:szCs w:val="28"/>
        </w:rPr>
        <w:t>Formas de política Cultural</w:t>
      </w:r>
    </w:p>
    <w:p w:rsidR="00A43D34" w:rsidRDefault="00C71622" w:rsidP="00A43D3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Acredita-se que os Estados Unidos sejam o país que menos contribui com as políticas culturais, ao contrário da França que possui uma política intervencionista e acredita que os custos necessários para contribuir com a cultura devem ser </w:t>
      </w:r>
      <w:r w:rsidR="00011773">
        <w:rPr>
          <w:rFonts w:ascii="Arial" w:hAnsi="Arial" w:cs="Arial"/>
          <w:sz w:val="24"/>
          <w:szCs w:val="24"/>
        </w:rPr>
        <w:t>cobertos pelo estado.</w:t>
      </w:r>
    </w:p>
    <w:p w:rsidR="00011773" w:rsidRDefault="00011773" w:rsidP="00A43D3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diferença entre estes dois modelos dá-se não somente por quantidades, no primeiro modelo é priorizado o repasse de subvenções à órgãos independentes que se responsabilizam em distribuir às entidades solicitantes</w:t>
      </w:r>
      <w:r w:rsidR="00A604F0">
        <w:rPr>
          <w:rFonts w:ascii="Arial" w:hAnsi="Arial" w:cs="Arial"/>
          <w:sz w:val="24"/>
          <w:szCs w:val="24"/>
        </w:rPr>
        <w:t>, enquanto no segundo caso o ministério administra diretamente essas subvenções.</w:t>
      </w:r>
    </w:p>
    <w:p w:rsidR="00A604F0" w:rsidRDefault="00A604F0" w:rsidP="00A604F0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A604F0" w:rsidRDefault="00A604F0" w:rsidP="00A604F0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Tradição Francesa de Intervenção</w:t>
      </w:r>
    </w:p>
    <w:p w:rsidR="00A604F0" w:rsidRDefault="00A604F0" w:rsidP="00A604F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França esta tradição de apoio à arte e cultura surgiu com o monarca Francisco I que era protetor e admirador dos artistas.  Eram defendida uma “pensão” para os artistas que tempos depois foi cancelada por Luís XIV, mas esta proposta de cancelar a pensão não durou muito com a revolução de 1789. Ainda hoje a França baseia-se na crença de que todo gasto cultural seria responsabilidade do estado.</w:t>
      </w:r>
    </w:p>
    <w:p w:rsidR="00A604F0" w:rsidRDefault="00A604F0" w:rsidP="004365FA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4365FA" w:rsidRDefault="004365FA" w:rsidP="004365FA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Crítica às Políticas culturais</w:t>
      </w:r>
    </w:p>
    <w:p w:rsidR="004365FA" w:rsidRDefault="004365FA" w:rsidP="004365F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65FA">
        <w:rPr>
          <w:rFonts w:ascii="Arial" w:hAnsi="Arial" w:cs="Arial"/>
          <w:sz w:val="24"/>
          <w:szCs w:val="24"/>
        </w:rPr>
        <w:t>A maioria das críticas em relação às políticas culturais estão baseadas em três fatores: em primeiro lugar a ineficiência da instituições, em segundo lufar a superavaliação dos efeitos externos positivos e os efeitos anti-redistribuitivos dos valores concedidos.</w:t>
      </w:r>
    </w:p>
    <w:p w:rsidR="004365FA" w:rsidRPr="004365FA" w:rsidRDefault="004365FA" w:rsidP="004365F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65FA" w:rsidRPr="004365FA" w:rsidRDefault="004365FA" w:rsidP="004365F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604F0" w:rsidRDefault="00A604F0" w:rsidP="00A604F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4F0" w:rsidRPr="00A604F0" w:rsidRDefault="00A604F0" w:rsidP="00A604F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43D34" w:rsidRPr="00A43D34" w:rsidRDefault="00A43D34" w:rsidP="00A43D34">
      <w:pPr>
        <w:spacing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FD390C" w:rsidRDefault="00FD390C" w:rsidP="005725F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390C" w:rsidRPr="005725FD" w:rsidRDefault="00FD390C" w:rsidP="005725F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25FD" w:rsidRPr="00945E22" w:rsidRDefault="005725FD" w:rsidP="00945E2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5E22" w:rsidRPr="00945E22" w:rsidRDefault="00945E22" w:rsidP="00945E22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sectPr w:rsidR="00945E22" w:rsidRPr="00945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22"/>
    <w:rsid w:val="00011773"/>
    <w:rsid w:val="00082E35"/>
    <w:rsid w:val="00347F58"/>
    <w:rsid w:val="004365FA"/>
    <w:rsid w:val="005725FD"/>
    <w:rsid w:val="006C349D"/>
    <w:rsid w:val="00945E22"/>
    <w:rsid w:val="00A43D34"/>
    <w:rsid w:val="00A604F0"/>
    <w:rsid w:val="00AD7B57"/>
    <w:rsid w:val="00B73E0F"/>
    <w:rsid w:val="00C13B45"/>
    <w:rsid w:val="00C71622"/>
    <w:rsid w:val="00DB4FA4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</dc:creator>
  <cp:keywords/>
  <dc:description/>
  <cp:lastModifiedBy>IFSul</cp:lastModifiedBy>
  <cp:revision>2</cp:revision>
  <dcterms:created xsi:type="dcterms:W3CDTF">2015-09-17T17:12:00Z</dcterms:created>
  <dcterms:modified xsi:type="dcterms:W3CDTF">2015-09-17T17:12:00Z</dcterms:modified>
</cp:coreProperties>
</file>