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62" w:rsidRPr="00077562" w:rsidRDefault="00794AB5" w:rsidP="00077562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Criatividade é matéria-</w:t>
      </w:r>
      <w:r w:rsidRPr="00077562">
        <w:rPr>
          <w:b/>
          <w:sz w:val="28"/>
        </w:rPr>
        <w:t>prima</w:t>
      </w:r>
      <w:r w:rsidR="00077562" w:rsidRPr="00077562">
        <w:rPr>
          <w:b/>
          <w:sz w:val="28"/>
        </w:rPr>
        <w:t>: o</w:t>
      </w:r>
      <w:r w:rsidR="00077562" w:rsidRPr="00077562">
        <w:rPr>
          <w:b/>
          <w:i/>
          <w:sz w:val="28"/>
        </w:rPr>
        <w:t xml:space="preserve"> boom </w:t>
      </w:r>
      <w:r w:rsidR="00077562" w:rsidRPr="00077562">
        <w:rPr>
          <w:b/>
          <w:sz w:val="28"/>
        </w:rPr>
        <w:t>da propriedade intelectual</w:t>
      </w:r>
    </w:p>
    <w:p w:rsidR="00077562" w:rsidRPr="00EF268B" w:rsidRDefault="00077562" w:rsidP="00AF6E2B">
      <w:pPr>
        <w:jc w:val="left"/>
        <w:rPr>
          <w:sz w:val="20"/>
        </w:rPr>
      </w:pPr>
      <w:r w:rsidRPr="00EF268B">
        <w:rPr>
          <w:sz w:val="20"/>
        </w:rPr>
        <w:t>Fernando Berwanger Barbosa</w:t>
      </w:r>
    </w:p>
    <w:p w:rsidR="004829DA" w:rsidRPr="00342189" w:rsidRDefault="00E83996" w:rsidP="00794AB5">
      <w:pPr>
        <w:ind w:firstLine="708"/>
      </w:pPr>
      <w:r w:rsidRPr="00342189">
        <w:t xml:space="preserve">No segundo capitulo do livro “Economia Criativa” (M.Books, 2013), o autor Jonh Homwkins </w:t>
      </w:r>
      <w:r w:rsidR="00794AB5" w:rsidRPr="00342189">
        <w:t xml:space="preserve">trás a tona “O </w:t>
      </w:r>
      <w:r w:rsidR="00794AB5" w:rsidRPr="00342189">
        <w:rPr>
          <w:i/>
        </w:rPr>
        <w:t>Boom</w:t>
      </w:r>
      <w:r w:rsidR="00794AB5" w:rsidRPr="00342189">
        <w:t xml:space="preserve"> da propriedade intelectual”, segundo ele patentes e direitos autorais  são o novo viés do mercado. No século XXI na era da informação é indispensável </w:t>
      </w:r>
      <w:r w:rsidR="008019DC" w:rsidRPr="00342189">
        <w:t>pensar</w:t>
      </w:r>
      <w:r w:rsidR="00794AB5" w:rsidRPr="00342189">
        <w:t xml:space="preserve"> o que é propriedade intelectual.</w:t>
      </w:r>
    </w:p>
    <w:p w:rsidR="009F0786" w:rsidRDefault="008019DC" w:rsidP="00794AB5">
      <w:pPr>
        <w:ind w:firstLine="708"/>
      </w:pPr>
      <w:r w:rsidRPr="00342189">
        <w:t>Quando falamos de propriedade intelectual temos que refletir a cerca do que é tangível e intangível. Quando adquirimos um produto artístico como um livro, quadro ou disco de musica</w:t>
      </w:r>
      <w:r w:rsidR="00342189" w:rsidRPr="00342189">
        <w:t xml:space="preserve"> </w:t>
      </w:r>
      <w:r w:rsidR="00342189">
        <w:t>pagamos</w:t>
      </w:r>
      <w:r w:rsidRPr="00342189">
        <w:t xml:space="preserve"> um terminado valor.</w:t>
      </w:r>
      <w:r w:rsidR="00342189">
        <w:t xml:space="preserve"> O livro, a capa, o papel, e as impressões são algo tangível, o conteúdo, a </w:t>
      </w:r>
      <w:r w:rsidR="00342189" w:rsidRPr="00342189">
        <w:t>literariedade</w:t>
      </w:r>
      <w:r w:rsidR="00342189">
        <w:t xml:space="preserve">, o valor intelectual do livro é intangível. Obviamente </w:t>
      </w:r>
      <w:r w:rsidR="009F0786">
        <w:t>o valor intelectual de um livro, na maioria das vezes é superior ao valor tangível. E quantos deveríamos pagar por um livro</w:t>
      </w:r>
      <w:r w:rsidR="008E461D">
        <w:t>? Quanto a Citroen</w:t>
      </w:r>
      <w:r w:rsidR="009F0786">
        <w:t xml:space="preserve"> deveria pagar aos possíveis detentores de direito autoral do Picasso, por usar sua ‘assinatura’ em</w:t>
      </w:r>
      <w:r w:rsidR="003E0EA3">
        <w:t xml:space="preserve"> modelo de seus automóveis</w:t>
      </w:r>
      <w:r w:rsidR="009F0786">
        <w:t>?</w:t>
      </w:r>
    </w:p>
    <w:p w:rsidR="00794AB5" w:rsidRDefault="009573BA" w:rsidP="008E461D">
      <w:pPr>
        <w:ind w:firstLine="708"/>
      </w:pPr>
      <w:r>
        <w:t xml:space="preserve">A propriedade intelectual é um conjunto formado por vários elementos, direitos, direitos de propriedade: direito de posse, direito de uso, de comercialização. </w:t>
      </w:r>
      <w:r w:rsidR="007B6652">
        <w:t>Um dos principais elementos dentro do conjunto da propriedade intelectual é a intangibilidade, pois, uma ideia, um pensamento, uma obra artística, tem seu valor intelectual (que seria o seu maior valor) e o seu valor físico-material. O go</w:t>
      </w:r>
      <w:r w:rsidR="008E461D">
        <w:t>verno tem seu papel importante</w:t>
      </w:r>
      <w:r w:rsidR="007B6652">
        <w:t xml:space="preserve">, pois ele é o responsável por executar as leis que garantem que os produtos da propriedade intelectual não sejam “roubados”. Durante todo o percurso histórico </w:t>
      </w:r>
      <w:r w:rsidR="008E461D">
        <w:t xml:space="preserve">foram organizadas diversas convenções internacionais que </w:t>
      </w:r>
      <w:r w:rsidR="003E0EA3">
        <w:t>visaram</w:t>
      </w:r>
      <w:r w:rsidR="008E461D">
        <w:t xml:space="preserve"> discutir a garantia de direitos, sobre a propriedade intelectual bem como sobre as patentes. </w:t>
      </w:r>
    </w:p>
    <w:p w:rsidR="00AF6E2B" w:rsidRDefault="001B12A2" w:rsidP="001B12A2">
      <w:pPr>
        <w:ind w:firstLine="708"/>
      </w:pPr>
      <w:r>
        <w:t>Howkins, diz que “as justificativas para a propriedade intelectual podem ser sintetizadas em quatro pontos principais: incentivo, recompensa, revelação e direitos humanos”.</w:t>
      </w:r>
      <w:r w:rsidR="00A928A3">
        <w:t xml:space="preserve"> As legislações devem garantir o direito de que produtos da propriedade intelectual não sejam violados, todavia, hoje os países tentam buscar um meio termo no que se refere </w:t>
      </w:r>
      <w:r w:rsidR="004A74C8">
        <w:t>à</w:t>
      </w:r>
      <w:r w:rsidR="00A928A3">
        <w:t xml:space="preserve"> segurança</w:t>
      </w:r>
      <w:r w:rsidR="004A74C8">
        <w:t xml:space="preserve">, ao controle, ao uso/acesso. Garantir que os produtos tenham sua função social, porém não tenham seus direitos violados. Cada Estado adota, tem sua legislação </w:t>
      </w:r>
      <w:r w:rsidR="00EF268B">
        <w:t>especifica</w:t>
      </w:r>
      <w:r w:rsidR="004A74C8">
        <w:t xml:space="preserve"> contratos, e leis a modo que reflita sobre </w:t>
      </w:r>
      <w:r w:rsidR="00EF268B">
        <w:t>as suas atitudes</w:t>
      </w:r>
      <w:r w:rsidR="004A74C8">
        <w:t xml:space="preserve"> culturais em relação á propriedade de ideias, embora dentro de regras </w:t>
      </w:r>
      <w:r w:rsidR="00EF268B">
        <w:t>básicas gerais estabelecidas</w:t>
      </w:r>
      <w:r w:rsidR="004A74C8">
        <w:t xml:space="preserve"> pela </w:t>
      </w:r>
      <w:r w:rsidR="00AF6E2B">
        <w:br w:type="page"/>
      </w:r>
    </w:p>
    <w:p w:rsidR="00EF268B" w:rsidRDefault="004A74C8" w:rsidP="001B12A2">
      <w:pPr>
        <w:ind w:firstLine="708"/>
      </w:pPr>
      <w:r>
        <w:lastRenderedPageBreak/>
        <w:t>OMC.</w:t>
      </w:r>
      <w:r w:rsidR="00EF268B">
        <w:t xml:space="preserve"> Além disso, a uma opção voluntaria do idealizador do produto de propriedade intelectual de não tomar parte no contrato de propriedade. Muitas vezes por atitude politica, com o ideal que todos somos livres para criar e pensar fora do contrato de propriedade. </w:t>
      </w:r>
    </w:p>
    <w:p w:rsidR="00FA220E" w:rsidRDefault="00EF268B" w:rsidP="001B12A2">
      <w:pPr>
        <w:ind w:firstLine="708"/>
      </w:pPr>
      <w:r>
        <w:t xml:space="preserve">Dentro do viés da propriedade intelectual </w:t>
      </w:r>
      <w:r w:rsidR="00FA220E">
        <w:t>um seguimento que vem se tornando cada vez mais veros são as patentes. Segundo o autor, “as patentes são o exemplo mais claro da propriedade intelectual com propriedade. As patentes não são meramente propriedades, elas são monopólios, e isso é feito de forma deliberada”. Posteriormente ele diz, “Das quatro justificativas para a propriedade intelectual, os argumentos para patentes se baseiam principalmente na inovação, na recompensa, no novo e na revelação”.</w:t>
      </w:r>
    </w:p>
    <w:p w:rsidR="001B12A2" w:rsidRDefault="00FA220E" w:rsidP="002B3B0F">
      <w:pPr>
        <w:ind w:firstLine="708"/>
      </w:pPr>
      <w:r>
        <w:t xml:space="preserve">   </w:t>
      </w:r>
      <w:r w:rsidR="00C82245">
        <w:t>A etimologia da palavra patente</w:t>
      </w:r>
      <w:r w:rsidR="002B3B0F">
        <w:t xml:space="preserve"> vem</w:t>
      </w:r>
      <w:r w:rsidR="00C82245">
        <w:t xml:space="preserve"> do latim </w:t>
      </w:r>
      <w:r w:rsidR="00C82245">
        <w:rPr>
          <w:i/>
        </w:rPr>
        <w:t>patens</w:t>
      </w:r>
      <w:r w:rsidR="00C82245">
        <w:t xml:space="preserve">, seu significado é aberto, descoberto, </w:t>
      </w:r>
      <w:r w:rsidR="00C82245" w:rsidRPr="00C82245">
        <w:t>tornar público, anunciar, abrir</w:t>
      </w:r>
      <w:r w:rsidR="00C82245">
        <w:t xml:space="preserve">. Nos dias de hoje, com toda a globalização, um dos fortes seguimentos, que visa à garantia do direito de propriedade são as patentes. Diversas empresas buscam </w:t>
      </w:r>
      <w:r w:rsidR="00E513A4">
        <w:t xml:space="preserve">diariamente processo de patentiação de seus produtos. Governos e </w:t>
      </w:r>
      <w:r w:rsidR="002B3B0F">
        <w:t>conferências</w:t>
      </w:r>
      <w:r w:rsidR="00E513A4">
        <w:t xml:space="preserve"> </w:t>
      </w:r>
      <w:r w:rsidR="002B3B0F">
        <w:t>internacionais</w:t>
      </w:r>
      <w:r w:rsidR="00E513A4">
        <w:t xml:space="preserve"> organizam uma </w:t>
      </w:r>
      <w:r w:rsidR="002B3B0F">
        <w:t>legislação</w:t>
      </w:r>
      <w:r w:rsidR="00E513A4">
        <w:t xml:space="preserve"> </w:t>
      </w:r>
      <w:r w:rsidR="002B3B0F">
        <w:t>especifica</w:t>
      </w:r>
      <w:r w:rsidR="00E513A4">
        <w:t xml:space="preserve"> para as paetnetes. O tempo de um patente ou direito autoral varia entre os países.  </w:t>
      </w:r>
    </w:p>
    <w:p w:rsidR="001E4382" w:rsidRDefault="002B3B0F" w:rsidP="001E4382">
      <w:pPr>
        <w:ind w:firstLine="708"/>
      </w:pPr>
      <w:r>
        <w:t>Direitos autorais também vêm se tonando fortemente tema discussões alouradas. Ele</w:t>
      </w:r>
      <w:r w:rsidR="00A25080">
        <w:t>s</w:t>
      </w:r>
      <w:r>
        <w:t xml:space="preserve"> existem apenas para trabalhos que oferecem uma </w:t>
      </w:r>
      <w:r w:rsidR="003213B6">
        <w:t xml:space="preserve">um seguimento de “qualificáveis” como: musicas, trabalhos literários, dramáticos, trabalhos audiovisuais, filmes, programas de TV, apresentações e transições; e o arranjo de obras publicadas. </w:t>
      </w:r>
    </w:p>
    <w:p w:rsidR="00A25080" w:rsidRPr="002B3B0F" w:rsidRDefault="001E4382" w:rsidP="00A25080">
      <w:pPr>
        <w:ind w:firstLine="708"/>
      </w:pPr>
      <w:r>
        <w:t xml:space="preserve">Durante todo o segundo capitulo </w:t>
      </w:r>
      <w:r w:rsidRPr="00342189">
        <w:t>Jonh Homwkins</w:t>
      </w:r>
      <w:r>
        <w:t xml:space="preserve">, aborda diferentes propostas e conteúdos a serem pensados no campo da economia criativa. </w:t>
      </w:r>
    </w:p>
    <w:sectPr w:rsidR="00A25080" w:rsidRPr="002B3B0F" w:rsidSect="00077562">
      <w:footerReference w:type="default" r:id="rId8"/>
      <w:pgSz w:w="11906" w:h="16838"/>
      <w:pgMar w:top="1701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7D" w:rsidRDefault="0000617D" w:rsidP="00AF6E2B">
      <w:pPr>
        <w:spacing w:after="0" w:line="240" w:lineRule="auto"/>
      </w:pPr>
      <w:r>
        <w:separator/>
      </w:r>
    </w:p>
  </w:endnote>
  <w:endnote w:type="continuationSeparator" w:id="0">
    <w:p w:rsidR="0000617D" w:rsidRDefault="0000617D" w:rsidP="00AF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2B" w:rsidRDefault="00AF6E2B">
    <w:pPr>
      <w:pStyle w:val="Rodap"/>
    </w:pPr>
    <w:r>
      <w:t>fernandoberwangerbarbosa@gmail.com</w:t>
    </w:r>
  </w:p>
  <w:p w:rsidR="00AF6E2B" w:rsidRDefault="00AF6E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7D" w:rsidRDefault="0000617D" w:rsidP="00AF6E2B">
      <w:pPr>
        <w:spacing w:after="0" w:line="240" w:lineRule="auto"/>
      </w:pPr>
      <w:r>
        <w:separator/>
      </w:r>
    </w:p>
  </w:footnote>
  <w:footnote w:type="continuationSeparator" w:id="0">
    <w:p w:rsidR="0000617D" w:rsidRDefault="0000617D" w:rsidP="00AF6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62"/>
    <w:rsid w:val="0000617D"/>
    <w:rsid w:val="0007710B"/>
    <w:rsid w:val="00077562"/>
    <w:rsid w:val="00135A8C"/>
    <w:rsid w:val="001B12A2"/>
    <w:rsid w:val="001E4382"/>
    <w:rsid w:val="002B3B0F"/>
    <w:rsid w:val="003213B6"/>
    <w:rsid w:val="00342189"/>
    <w:rsid w:val="003E0EA3"/>
    <w:rsid w:val="004829DA"/>
    <w:rsid w:val="004A74C8"/>
    <w:rsid w:val="005571B0"/>
    <w:rsid w:val="00794AB5"/>
    <w:rsid w:val="007B6652"/>
    <w:rsid w:val="008019DC"/>
    <w:rsid w:val="008E461D"/>
    <w:rsid w:val="009573BA"/>
    <w:rsid w:val="009860E2"/>
    <w:rsid w:val="009F0786"/>
    <w:rsid w:val="00A25080"/>
    <w:rsid w:val="00A928A3"/>
    <w:rsid w:val="00AF6E2B"/>
    <w:rsid w:val="00B30FC3"/>
    <w:rsid w:val="00C82245"/>
    <w:rsid w:val="00E513A4"/>
    <w:rsid w:val="00E83996"/>
    <w:rsid w:val="00EF268B"/>
    <w:rsid w:val="00FA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8C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6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E2B"/>
    <w:rPr>
      <w:rFonts w:ascii="Times New Roman" w:hAnsi="Times New Roman"/>
      <w:color w:val="000000" w:themeColor="text1"/>
      <w:sz w:val="24"/>
    </w:rPr>
  </w:style>
  <w:style w:type="paragraph" w:styleId="Rodap">
    <w:name w:val="footer"/>
    <w:basedOn w:val="Normal"/>
    <w:link w:val="RodapChar"/>
    <w:uiPriority w:val="99"/>
    <w:unhideWhenUsed/>
    <w:rsid w:val="00AF6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E2B"/>
    <w:rPr>
      <w:rFonts w:ascii="Times New Roman" w:hAnsi="Times New Roman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E2B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8C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6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E2B"/>
    <w:rPr>
      <w:rFonts w:ascii="Times New Roman" w:hAnsi="Times New Roman"/>
      <w:color w:val="000000" w:themeColor="text1"/>
      <w:sz w:val="24"/>
    </w:rPr>
  </w:style>
  <w:style w:type="paragraph" w:styleId="Rodap">
    <w:name w:val="footer"/>
    <w:basedOn w:val="Normal"/>
    <w:link w:val="RodapChar"/>
    <w:uiPriority w:val="99"/>
    <w:unhideWhenUsed/>
    <w:rsid w:val="00AF6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E2B"/>
    <w:rPr>
      <w:rFonts w:ascii="Times New Roman" w:hAnsi="Times New Roman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E2B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3C39-B069-45F1-897C-2C0157D7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Família</dc:creator>
  <cp:lastModifiedBy>IFSul</cp:lastModifiedBy>
  <cp:revision>2</cp:revision>
  <dcterms:created xsi:type="dcterms:W3CDTF">2015-09-17T17:13:00Z</dcterms:created>
  <dcterms:modified xsi:type="dcterms:W3CDTF">2015-09-17T17:13:00Z</dcterms:modified>
</cp:coreProperties>
</file>