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91" w:rsidRDefault="00F14591">
      <w:pPr>
        <w:pStyle w:val="Corpodetexto"/>
        <w:jc w:val="center"/>
        <w:rPr>
          <w:rFonts w:ascii="Arial" w:hAnsi="Arial" w:cs="Arial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F14591" w:rsidRPr="007B5307">
        <w:tc>
          <w:tcPr>
            <w:tcW w:w="10421" w:type="dxa"/>
            <w:gridSpan w:val="2"/>
          </w:tcPr>
          <w:p w:rsidR="00F14591" w:rsidRPr="007B5307" w:rsidRDefault="007B5307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7B5307">
              <w:rPr>
                <w:rFonts w:ascii="Arial" w:hAnsi="Arial" w:cs="Arial"/>
                <w:b/>
                <w:szCs w:val="24"/>
              </w:rPr>
              <w:t>DISCIPLINA</w:t>
            </w:r>
            <w:r w:rsidR="00F14591" w:rsidRPr="007B5307">
              <w:rPr>
                <w:rFonts w:ascii="Arial" w:hAnsi="Arial" w:cs="Arial"/>
                <w:b/>
                <w:szCs w:val="24"/>
              </w:rPr>
              <w:t>:</w:t>
            </w:r>
            <w:r w:rsidR="00F14591" w:rsidRPr="007B5307">
              <w:rPr>
                <w:rFonts w:ascii="Arial" w:hAnsi="Arial" w:cs="Arial"/>
                <w:szCs w:val="24"/>
              </w:rPr>
              <w:t xml:space="preserve"> </w:t>
            </w:r>
            <w:r w:rsidR="00F14591" w:rsidRPr="007B5307">
              <w:rPr>
                <w:rFonts w:ascii="Arial" w:hAnsi="Arial" w:cs="Arial"/>
                <w:bCs/>
                <w:szCs w:val="24"/>
              </w:rPr>
              <w:t>Filosofia</w:t>
            </w:r>
            <w:r w:rsidR="001E34B2" w:rsidRPr="007B5307">
              <w:rPr>
                <w:rFonts w:ascii="Arial" w:hAnsi="Arial" w:cs="Arial"/>
                <w:bCs/>
                <w:szCs w:val="24"/>
              </w:rPr>
              <w:t xml:space="preserve"> I</w:t>
            </w:r>
          </w:p>
        </w:tc>
      </w:tr>
      <w:tr w:rsidR="00F14591" w:rsidRPr="007B5307">
        <w:tc>
          <w:tcPr>
            <w:tcW w:w="10421" w:type="dxa"/>
            <w:gridSpan w:val="2"/>
          </w:tcPr>
          <w:p w:rsidR="00F14591" w:rsidRPr="007B5307" w:rsidRDefault="00F14591" w:rsidP="00BB4075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7B5307">
              <w:rPr>
                <w:rFonts w:ascii="Arial" w:hAnsi="Arial" w:cs="Arial"/>
                <w:b/>
                <w:szCs w:val="24"/>
              </w:rPr>
              <w:t xml:space="preserve">Vigência : </w:t>
            </w:r>
            <w:r w:rsidR="007B5307" w:rsidRPr="007B5307">
              <w:rPr>
                <w:rFonts w:ascii="Arial" w:hAnsi="Arial" w:cs="Arial"/>
                <w:szCs w:val="24"/>
              </w:rPr>
              <w:t xml:space="preserve">a partir </w:t>
            </w:r>
            <w:r w:rsidRPr="007B5307">
              <w:rPr>
                <w:rFonts w:ascii="Arial" w:hAnsi="Arial" w:cs="Arial"/>
                <w:szCs w:val="24"/>
              </w:rPr>
              <w:t>de 20</w:t>
            </w:r>
            <w:r w:rsidR="00BB4075">
              <w:rPr>
                <w:rFonts w:ascii="Arial" w:hAnsi="Arial" w:cs="Arial"/>
                <w:szCs w:val="24"/>
              </w:rPr>
              <w:t>08</w:t>
            </w:r>
            <w:r w:rsidR="007B5307" w:rsidRPr="007B5307">
              <w:rPr>
                <w:rFonts w:ascii="Arial" w:hAnsi="Arial" w:cs="Arial"/>
                <w:szCs w:val="24"/>
              </w:rPr>
              <w:t>/1</w:t>
            </w:r>
            <w:r w:rsidR="007B5307" w:rsidRPr="007B5307">
              <w:rPr>
                <w:rFonts w:ascii="Arial" w:hAnsi="Arial" w:cs="Arial"/>
                <w:b/>
                <w:szCs w:val="24"/>
              </w:rPr>
              <w:t xml:space="preserve">                               Período Letivo: </w:t>
            </w:r>
            <w:r w:rsidR="007B5307" w:rsidRPr="007B5307">
              <w:rPr>
                <w:rFonts w:ascii="Arial" w:hAnsi="Arial" w:cs="Arial"/>
                <w:szCs w:val="24"/>
              </w:rPr>
              <w:t>1º ano</w:t>
            </w:r>
          </w:p>
        </w:tc>
      </w:tr>
      <w:tr w:rsidR="00F14591" w:rsidRPr="007B5307">
        <w:tc>
          <w:tcPr>
            <w:tcW w:w="5210" w:type="dxa"/>
          </w:tcPr>
          <w:p w:rsidR="00F14591" w:rsidRPr="007B5307" w:rsidRDefault="00F14591" w:rsidP="007B5307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7B5307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7B5307" w:rsidRPr="007B5307">
              <w:rPr>
                <w:rFonts w:ascii="Arial" w:hAnsi="Arial" w:cs="Arial"/>
                <w:szCs w:val="24"/>
              </w:rPr>
              <w:t>3</w:t>
            </w:r>
            <w:r w:rsidRPr="007B5307">
              <w:rPr>
                <w:rFonts w:ascii="Arial" w:hAnsi="Arial" w:cs="Arial"/>
                <w:szCs w:val="24"/>
              </w:rPr>
              <w:t>0 h</w:t>
            </w:r>
          </w:p>
        </w:tc>
        <w:tc>
          <w:tcPr>
            <w:tcW w:w="5211" w:type="dxa"/>
          </w:tcPr>
          <w:p w:rsidR="00F14591" w:rsidRPr="007B5307" w:rsidRDefault="00F14591" w:rsidP="007B5307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7B5307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7B5307" w:rsidRPr="007B5307">
              <w:rPr>
                <w:rFonts w:ascii="Arial" w:hAnsi="Arial" w:cs="Arial"/>
                <w:szCs w:val="24"/>
              </w:rPr>
              <w:t>G1341</w:t>
            </w:r>
          </w:p>
        </w:tc>
      </w:tr>
      <w:tr w:rsidR="00F14591" w:rsidRPr="007B5307">
        <w:tc>
          <w:tcPr>
            <w:tcW w:w="10421" w:type="dxa"/>
            <w:gridSpan w:val="2"/>
          </w:tcPr>
          <w:p w:rsidR="00F14591" w:rsidRPr="007B5307" w:rsidRDefault="00F14591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7B5307">
              <w:rPr>
                <w:rFonts w:ascii="Arial" w:hAnsi="Arial" w:cs="Arial"/>
                <w:b/>
                <w:szCs w:val="24"/>
              </w:rPr>
              <w:t>Ementa:</w:t>
            </w:r>
            <w:r w:rsidR="007B5307">
              <w:rPr>
                <w:rFonts w:ascii="Arial" w:hAnsi="Arial" w:cs="Arial"/>
                <w:b/>
                <w:szCs w:val="24"/>
              </w:rPr>
              <w:t xml:space="preserve"> </w:t>
            </w:r>
            <w:r w:rsidRPr="007B5307">
              <w:rPr>
                <w:rFonts w:ascii="Arial" w:hAnsi="Arial" w:cs="Arial"/>
                <w:szCs w:val="24"/>
              </w:rPr>
              <w:t>Estudo da natureza da investigação filosófica a partir de uma abordagem temática. Identificação da filosofia como atividade conceitual que permeia as diversas áreas do conhecimento. Mediação das questões fundamentais dos conteúdos programáticos a partir de análise de textos e exercícios de argumentação. Abordagem da lógica como ferramenta filosófica a partir de uma perspectiva analítica</w:t>
            </w:r>
            <w:r w:rsidRPr="007B5307">
              <w:rPr>
                <w:rFonts w:ascii="Arial" w:hAnsi="Arial" w:cs="Arial"/>
                <w:b/>
                <w:szCs w:val="24"/>
              </w:rPr>
              <w:t>.</w:t>
            </w:r>
          </w:p>
        </w:tc>
      </w:tr>
    </w:tbl>
    <w:p w:rsidR="00F14591" w:rsidRPr="007B5307" w:rsidRDefault="00F14591">
      <w:pPr>
        <w:pStyle w:val="Corpodetexto"/>
        <w:rPr>
          <w:rFonts w:ascii="Arial" w:hAnsi="Arial" w:cs="Arial"/>
          <w:b/>
          <w:szCs w:val="24"/>
        </w:rPr>
      </w:pPr>
    </w:p>
    <w:p w:rsidR="00F14591" w:rsidRPr="007B5307" w:rsidRDefault="00F14591">
      <w:pPr>
        <w:pStyle w:val="Corpodetexto"/>
        <w:rPr>
          <w:rFonts w:ascii="Arial" w:hAnsi="Arial" w:cs="Arial"/>
          <w:b/>
          <w:szCs w:val="24"/>
        </w:rPr>
      </w:pPr>
      <w:r w:rsidRPr="007B5307">
        <w:rPr>
          <w:rFonts w:ascii="Arial" w:hAnsi="Arial" w:cs="Arial"/>
          <w:b/>
          <w:szCs w:val="24"/>
        </w:rPr>
        <w:t>Conteúdos</w:t>
      </w:r>
    </w:p>
    <w:p w:rsidR="00F14591" w:rsidRPr="007B5307" w:rsidRDefault="00F14591">
      <w:pPr>
        <w:pStyle w:val="Corpodetexto"/>
        <w:rPr>
          <w:rFonts w:ascii="Arial" w:hAnsi="Arial" w:cs="Arial"/>
          <w:szCs w:val="24"/>
        </w:rPr>
      </w:pPr>
    </w:p>
    <w:p w:rsidR="00F14591" w:rsidRPr="00D16C6B" w:rsidRDefault="00D16C6B">
      <w:pPr>
        <w:rPr>
          <w:rFonts w:ascii="Arial" w:hAnsi="Arial" w:cs="Arial"/>
          <w:bCs/>
          <w:sz w:val="24"/>
          <w:szCs w:val="24"/>
        </w:rPr>
      </w:pPr>
      <w:r w:rsidRPr="00D16C6B">
        <w:rPr>
          <w:rFonts w:ascii="Arial" w:hAnsi="Arial" w:cs="Arial"/>
          <w:bCs/>
          <w:sz w:val="24"/>
          <w:szCs w:val="24"/>
        </w:rPr>
        <w:t xml:space="preserve">UNIDADE I - </w:t>
      </w:r>
      <w:r w:rsidR="00F14591" w:rsidRPr="00D16C6B">
        <w:rPr>
          <w:rFonts w:ascii="Arial" w:hAnsi="Arial" w:cs="Arial"/>
          <w:bCs/>
          <w:sz w:val="24"/>
          <w:szCs w:val="24"/>
        </w:rPr>
        <w:t>Introdução à Filosofia</w:t>
      </w:r>
    </w:p>
    <w:p w:rsidR="00F14591" w:rsidRPr="007B5307" w:rsidRDefault="00D16C6B" w:rsidP="00D16C6B">
      <w:pPr>
        <w:numPr>
          <w:ilvl w:val="1"/>
          <w:numId w:val="9"/>
        </w:numPr>
        <w:ind w:left="1491" w:hanging="357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A</w:t>
      </w:r>
      <w:r w:rsidR="00F14591" w:rsidRPr="007B5307">
        <w:rPr>
          <w:rFonts w:ascii="Arial" w:hAnsi="Arial" w:cs="Arial"/>
          <w:sz w:val="24"/>
          <w:szCs w:val="24"/>
        </w:rPr>
        <w:t xml:space="preserve"> natureza da investigação filosófica.</w:t>
      </w:r>
    </w:p>
    <w:p w:rsidR="00F14591" w:rsidRPr="007B5307" w:rsidRDefault="00F14591" w:rsidP="00D16C6B">
      <w:pPr>
        <w:numPr>
          <w:ilvl w:val="1"/>
          <w:numId w:val="9"/>
        </w:numPr>
        <w:ind w:left="1491" w:hanging="357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A atitude crítica.</w:t>
      </w:r>
    </w:p>
    <w:p w:rsidR="00F14591" w:rsidRPr="007B5307" w:rsidRDefault="00F14591" w:rsidP="00D16C6B">
      <w:pPr>
        <w:numPr>
          <w:ilvl w:val="1"/>
          <w:numId w:val="9"/>
        </w:numPr>
        <w:ind w:left="1491" w:hanging="357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Análise conceitual.</w:t>
      </w:r>
    </w:p>
    <w:p w:rsidR="00F14591" w:rsidRPr="007B5307" w:rsidRDefault="00F14591" w:rsidP="00D16C6B">
      <w:pPr>
        <w:numPr>
          <w:ilvl w:val="1"/>
          <w:numId w:val="9"/>
        </w:numPr>
        <w:ind w:left="1491" w:hanging="357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Filosofia: racionalidade e sistematicidade.</w:t>
      </w:r>
    </w:p>
    <w:p w:rsidR="00F14591" w:rsidRPr="007B5307" w:rsidRDefault="00F14591" w:rsidP="00D16C6B">
      <w:pPr>
        <w:numPr>
          <w:ilvl w:val="1"/>
          <w:numId w:val="9"/>
        </w:numPr>
        <w:ind w:left="1491" w:hanging="357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O conceito de Razão.</w:t>
      </w:r>
    </w:p>
    <w:p w:rsidR="00F14591" w:rsidRPr="007B5307" w:rsidRDefault="00F14591" w:rsidP="00D16C6B">
      <w:pPr>
        <w:numPr>
          <w:ilvl w:val="1"/>
          <w:numId w:val="9"/>
        </w:numPr>
        <w:ind w:left="1491" w:hanging="357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Utilidade da filosofia.</w:t>
      </w:r>
    </w:p>
    <w:p w:rsidR="00F14591" w:rsidRPr="007B5307" w:rsidRDefault="00F14591">
      <w:pPr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 xml:space="preserve"> </w:t>
      </w:r>
    </w:p>
    <w:p w:rsidR="00F14591" w:rsidRPr="00D16C6B" w:rsidRDefault="00D16C6B">
      <w:pPr>
        <w:rPr>
          <w:rFonts w:ascii="Arial" w:hAnsi="Arial" w:cs="Arial"/>
          <w:bCs/>
          <w:sz w:val="24"/>
          <w:szCs w:val="24"/>
        </w:rPr>
      </w:pPr>
      <w:r w:rsidRPr="00D16C6B">
        <w:rPr>
          <w:rFonts w:ascii="Arial" w:hAnsi="Arial" w:cs="Arial"/>
          <w:bCs/>
          <w:sz w:val="24"/>
          <w:szCs w:val="24"/>
        </w:rPr>
        <w:t xml:space="preserve">UNIDADE II - </w:t>
      </w:r>
      <w:r w:rsidR="00F14591" w:rsidRPr="00D16C6B">
        <w:rPr>
          <w:rFonts w:ascii="Arial" w:hAnsi="Arial" w:cs="Arial"/>
          <w:bCs/>
          <w:sz w:val="24"/>
          <w:szCs w:val="24"/>
        </w:rPr>
        <w:t>Lógica</w:t>
      </w:r>
    </w:p>
    <w:p w:rsidR="00F14591" w:rsidRPr="007B5307" w:rsidRDefault="00F14591" w:rsidP="00D16C6B">
      <w:pPr>
        <w:ind w:left="1134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21. O surgimento da Lógica.</w:t>
      </w:r>
    </w:p>
    <w:p w:rsidR="00F14591" w:rsidRPr="007B5307" w:rsidRDefault="00F14591" w:rsidP="00D16C6B">
      <w:pPr>
        <w:ind w:left="1134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2.2. Conceitos básicos.</w:t>
      </w:r>
    </w:p>
    <w:p w:rsidR="00F14591" w:rsidRPr="007B5307" w:rsidRDefault="00F14591" w:rsidP="00D16C6B">
      <w:pPr>
        <w:ind w:left="1134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 xml:space="preserve">2.4 O Silogismo </w:t>
      </w:r>
    </w:p>
    <w:p w:rsidR="00F14591" w:rsidRPr="007B5307" w:rsidRDefault="00F14591" w:rsidP="00D16C6B">
      <w:pPr>
        <w:ind w:left="1134"/>
        <w:rPr>
          <w:rFonts w:ascii="Arial" w:hAnsi="Arial" w:cs="Arial"/>
          <w:sz w:val="24"/>
          <w:szCs w:val="24"/>
          <w:u w:val="single"/>
        </w:rPr>
      </w:pPr>
      <w:r w:rsidRPr="007B5307">
        <w:rPr>
          <w:rFonts w:ascii="Arial" w:hAnsi="Arial" w:cs="Arial"/>
          <w:sz w:val="24"/>
          <w:szCs w:val="24"/>
        </w:rPr>
        <w:t>2.3 As proposiçõe</w:t>
      </w:r>
    </w:p>
    <w:p w:rsidR="00F14591" w:rsidRPr="007B5307" w:rsidRDefault="00F14591" w:rsidP="00D16C6B">
      <w:pPr>
        <w:pStyle w:val="Textodecomentrio"/>
        <w:ind w:left="1134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2.4 Os argumentos</w:t>
      </w:r>
    </w:p>
    <w:p w:rsidR="00F14591" w:rsidRPr="007B5307" w:rsidRDefault="00F14591" w:rsidP="00D16C6B">
      <w:pPr>
        <w:ind w:left="1134" w:firstLine="708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2.4.1 validade</w:t>
      </w:r>
    </w:p>
    <w:p w:rsidR="00F14591" w:rsidRPr="007B5307" w:rsidRDefault="00F14591" w:rsidP="00D16C6B">
      <w:pPr>
        <w:ind w:left="1134" w:firstLine="708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2.4.2 argumentos não dedutivos</w:t>
      </w:r>
    </w:p>
    <w:p w:rsidR="00F14591" w:rsidRPr="007B5307" w:rsidRDefault="00F14591" w:rsidP="00D16C6B">
      <w:pPr>
        <w:ind w:left="1134" w:firstLine="708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2.4.3 Formas válidas</w:t>
      </w:r>
    </w:p>
    <w:p w:rsidR="00F14591" w:rsidRPr="007B5307" w:rsidRDefault="00F14591" w:rsidP="00D16C6B">
      <w:pPr>
        <w:ind w:left="1134" w:firstLine="708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2.4.4 Falácias</w:t>
      </w:r>
    </w:p>
    <w:p w:rsidR="00F14591" w:rsidRPr="007B5307" w:rsidRDefault="00F14591" w:rsidP="00D16C6B">
      <w:pPr>
        <w:ind w:left="1134" w:firstLine="708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2.4.5 Redução ao absurdo.</w:t>
      </w:r>
    </w:p>
    <w:p w:rsidR="00F14591" w:rsidRPr="007B5307" w:rsidRDefault="00F14591" w:rsidP="00D16C6B">
      <w:pPr>
        <w:ind w:left="1134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2.5 As definições</w:t>
      </w:r>
    </w:p>
    <w:p w:rsidR="00F14591" w:rsidRPr="007B5307" w:rsidRDefault="00F14591" w:rsidP="00D16C6B">
      <w:pPr>
        <w:ind w:left="1134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2.6 Cálculo proposicional</w:t>
      </w:r>
    </w:p>
    <w:p w:rsidR="00F14591" w:rsidRPr="007B5307" w:rsidRDefault="00F14591" w:rsidP="00D16C6B">
      <w:pPr>
        <w:ind w:left="1134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2.7 Leis fundamentais</w:t>
      </w:r>
    </w:p>
    <w:p w:rsidR="00F14591" w:rsidRPr="007B5307" w:rsidRDefault="00F14591" w:rsidP="00D16C6B">
      <w:pPr>
        <w:ind w:left="1134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2.8 tabelas de verdade</w:t>
      </w:r>
    </w:p>
    <w:p w:rsidR="00F14591" w:rsidRPr="007B5307" w:rsidRDefault="00F14591" w:rsidP="00D16C6B">
      <w:pPr>
        <w:ind w:left="1134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>2.9 Lógica de predicados e lógica das relações</w:t>
      </w:r>
    </w:p>
    <w:p w:rsidR="00F14591" w:rsidRPr="007B5307" w:rsidRDefault="00F14591">
      <w:pPr>
        <w:pStyle w:val="Corpodetexto"/>
        <w:rPr>
          <w:rFonts w:ascii="Arial" w:hAnsi="Arial" w:cs="Arial"/>
          <w:b/>
          <w:szCs w:val="24"/>
        </w:rPr>
      </w:pPr>
    </w:p>
    <w:p w:rsidR="00F14591" w:rsidRPr="007B5307" w:rsidRDefault="00F14591">
      <w:pPr>
        <w:pStyle w:val="Corpodetexto"/>
        <w:rPr>
          <w:rFonts w:ascii="Arial" w:hAnsi="Arial" w:cs="Arial"/>
          <w:b/>
          <w:szCs w:val="24"/>
        </w:rPr>
      </w:pPr>
      <w:r w:rsidRPr="007B5307">
        <w:rPr>
          <w:rFonts w:ascii="Arial" w:hAnsi="Arial" w:cs="Arial"/>
          <w:b/>
          <w:szCs w:val="24"/>
        </w:rPr>
        <w:t>Bibliografia</w:t>
      </w:r>
      <w:r w:rsidR="00D16C6B">
        <w:rPr>
          <w:rFonts w:ascii="Arial" w:hAnsi="Arial" w:cs="Arial"/>
          <w:b/>
          <w:szCs w:val="24"/>
        </w:rPr>
        <w:t xml:space="preserve"> básica</w:t>
      </w:r>
    </w:p>
    <w:p w:rsidR="00D16C6B" w:rsidRDefault="00D16C6B">
      <w:pPr>
        <w:rPr>
          <w:rFonts w:ascii="Arial" w:hAnsi="Arial" w:cs="Arial"/>
          <w:sz w:val="24"/>
          <w:szCs w:val="24"/>
        </w:rPr>
      </w:pPr>
    </w:p>
    <w:p w:rsidR="00F14591" w:rsidRPr="007B5307" w:rsidRDefault="00F14591">
      <w:pPr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 xml:space="preserve">ALMEIDA, Aires et al. </w:t>
      </w:r>
      <w:r w:rsidRPr="007B5307">
        <w:rPr>
          <w:rFonts w:ascii="Arial" w:hAnsi="Arial" w:cs="Arial"/>
          <w:b/>
          <w:bCs/>
          <w:sz w:val="24"/>
          <w:szCs w:val="24"/>
        </w:rPr>
        <w:t>A arte de Pensar</w:t>
      </w:r>
      <w:r w:rsidRPr="007B5307">
        <w:rPr>
          <w:rFonts w:ascii="Arial" w:hAnsi="Arial" w:cs="Arial"/>
          <w:sz w:val="24"/>
          <w:szCs w:val="24"/>
        </w:rPr>
        <w:t>. Vol I e II. Lisboa: Didáctica Editora, 2003.</w:t>
      </w:r>
    </w:p>
    <w:p w:rsidR="00D16C6B" w:rsidRDefault="00D16C6B">
      <w:pPr>
        <w:ind w:left="540" w:hanging="540"/>
        <w:rPr>
          <w:rFonts w:ascii="Arial" w:hAnsi="Arial" w:cs="Arial"/>
          <w:sz w:val="24"/>
          <w:szCs w:val="24"/>
        </w:rPr>
      </w:pPr>
    </w:p>
    <w:p w:rsidR="00F14591" w:rsidRPr="007B5307" w:rsidRDefault="00F14591">
      <w:pPr>
        <w:ind w:left="540" w:hanging="540"/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 xml:space="preserve">BAGGINI, Julian. </w:t>
      </w:r>
      <w:r w:rsidRPr="007B5307">
        <w:rPr>
          <w:rFonts w:ascii="Arial" w:hAnsi="Arial" w:cs="Arial"/>
          <w:b/>
          <w:bCs/>
          <w:sz w:val="24"/>
          <w:szCs w:val="24"/>
        </w:rPr>
        <w:t>O Porco Filósofo: 100 experiências de pensamento para vida cotidiana</w:t>
      </w:r>
      <w:r w:rsidRPr="007B5307">
        <w:rPr>
          <w:rFonts w:ascii="Arial" w:hAnsi="Arial" w:cs="Arial"/>
          <w:sz w:val="24"/>
          <w:szCs w:val="24"/>
        </w:rPr>
        <w:t>. Rio de Janeiro: Relume Dumará, 2006.</w:t>
      </w:r>
    </w:p>
    <w:p w:rsidR="00D16C6B" w:rsidRDefault="00D16C6B">
      <w:pPr>
        <w:rPr>
          <w:rFonts w:ascii="Arial" w:hAnsi="Arial" w:cs="Arial"/>
          <w:sz w:val="24"/>
          <w:szCs w:val="24"/>
        </w:rPr>
      </w:pPr>
    </w:p>
    <w:p w:rsidR="00F14591" w:rsidRPr="007B5307" w:rsidRDefault="00F14591">
      <w:pPr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 xml:space="preserve">BLACKBURN, Simon. </w:t>
      </w:r>
      <w:r w:rsidRPr="007B5307">
        <w:rPr>
          <w:rFonts w:ascii="Arial" w:hAnsi="Arial" w:cs="Arial"/>
          <w:b/>
          <w:bCs/>
          <w:sz w:val="24"/>
          <w:szCs w:val="24"/>
        </w:rPr>
        <w:t>Dicionário Oxford de Filosofia</w:t>
      </w:r>
      <w:r w:rsidRPr="007B5307">
        <w:rPr>
          <w:rFonts w:ascii="Arial" w:hAnsi="Arial" w:cs="Arial"/>
          <w:sz w:val="24"/>
          <w:szCs w:val="24"/>
        </w:rPr>
        <w:t>. Rio de Janeiro: Jorge Zahar Editor, 1997</w:t>
      </w:r>
    </w:p>
    <w:p w:rsidR="00D16C6B" w:rsidRDefault="00D16C6B">
      <w:pPr>
        <w:rPr>
          <w:rFonts w:ascii="Arial" w:hAnsi="Arial" w:cs="Arial"/>
          <w:sz w:val="24"/>
          <w:szCs w:val="24"/>
        </w:rPr>
      </w:pPr>
    </w:p>
    <w:p w:rsidR="00F14591" w:rsidRPr="007B5307" w:rsidRDefault="00F14591">
      <w:pPr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 xml:space="preserve">BUZZI, Arcângelo. </w:t>
      </w:r>
      <w:r w:rsidRPr="007B5307">
        <w:rPr>
          <w:rFonts w:ascii="Arial" w:hAnsi="Arial" w:cs="Arial"/>
          <w:b/>
          <w:bCs/>
          <w:sz w:val="24"/>
          <w:szCs w:val="24"/>
        </w:rPr>
        <w:t>Introdução ao Pensar</w:t>
      </w:r>
      <w:r w:rsidRPr="007B5307">
        <w:rPr>
          <w:rFonts w:ascii="Arial" w:hAnsi="Arial" w:cs="Arial"/>
          <w:sz w:val="24"/>
          <w:szCs w:val="24"/>
        </w:rPr>
        <w:t>. Petrópolis: Vozes, 1987.</w:t>
      </w:r>
    </w:p>
    <w:p w:rsidR="00D16C6B" w:rsidRDefault="00D16C6B">
      <w:pPr>
        <w:rPr>
          <w:rFonts w:ascii="Arial" w:hAnsi="Arial" w:cs="Arial"/>
          <w:sz w:val="24"/>
          <w:szCs w:val="24"/>
        </w:rPr>
      </w:pPr>
    </w:p>
    <w:p w:rsidR="00F14591" w:rsidRPr="007B5307" w:rsidRDefault="00F14591">
      <w:pPr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 xml:space="preserve">CHAUI, Marilena. </w:t>
      </w:r>
      <w:r w:rsidRPr="007B5307">
        <w:rPr>
          <w:rFonts w:ascii="Arial" w:hAnsi="Arial" w:cs="Arial"/>
          <w:b/>
          <w:bCs/>
          <w:sz w:val="24"/>
          <w:szCs w:val="24"/>
        </w:rPr>
        <w:t>Convite à Filosofia</w:t>
      </w:r>
      <w:r w:rsidRPr="007B5307">
        <w:rPr>
          <w:rFonts w:ascii="Arial" w:hAnsi="Arial" w:cs="Arial"/>
          <w:sz w:val="24"/>
          <w:szCs w:val="24"/>
        </w:rPr>
        <w:t>. São Paulo: Ática, 2003.</w:t>
      </w:r>
    </w:p>
    <w:p w:rsidR="00D16C6B" w:rsidRPr="00BB4075" w:rsidRDefault="00D16C6B">
      <w:pPr>
        <w:rPr>
          <w:rFonts w:ascii="Arial" w:hAnsi="Arial" w:cs="Arial"/>
          <w:sz w:val="24"/>
          <w:szCs w:val="24"/>
        </w:rPr>
      </w:pPr>
    </w:p>
    <w:p w:rsidR="00F14591" w:rsidRPr="007B5307" w:rsidRDefault="00F14591">
      <w:pPr>
        <w:rPr>
          <w:rFonts w:ascii="Arial" w:hAnsi="Arial" w:cs="Arial"/>
          <w:sz w:val="24"/>
          <w:szCs w:val="24"/>
        </w:rPr>
      </w:pPr>
      <w:r w:rsidRPr="00BB4075">
        <w:rPr>
          <w:rFonts w:ascii="Arial" w:hAnsi="Arial" w:cs="Arial"/>
          <w:sz w:val="24"/>
          <w:szCs w:val="24"/>
        </w:rPr>
        <w:t xml:space="preserve">COMTE-SPONVILLE, André. </w:t>
      </w:r>
      <w:r w:rsidRPr="007B5307">
        <w:rPr>
          <w:rFonts w:ascii="Arial" w:hAnsi="Arial" w:cs="Arial"/>
          <w:b/>
          <w:bCs/>
          <w:sz w:val="24"/>
          <w:szCs w:val="24"/>
        </w:rPr>
        <w:t>Apresentações da Filosofia</w:t>
      </w:r>
      <w:r w:rsidRPr="007B5307">
        <w:rPr>
          <w:rFonts w:ascii="Arial" w:hAnsi="Arial" w:cs="Arial"/>
          <w:sz w:val="24"/>
          <w:szCs w:val="24"/>
        </w:rPr>
        <w:t>. Lisboa: Instituto Piaget, 2001.</w:t>
      </w:r>
    </w:p>
    <w:p w:rsidR="00D16C6B" w:rsidRDefault="00D16C6B">
      <w:pPr>
        <w:rPr>
          <w:rFonts w:ascii="Arial" w:hAnsi="Arial" w:cs="Arial"/>
          <w:sz w:val="24"/>
          <w:szCs w:val="24"/>
        </w:rPr>
      </w:pPr>
    </w:p>
    <w:p w:rsidR="00F14591" w:rsidRPr="00BB4075" w:rsidRDefault="00F14591">
      <w:pPr>
        <w:rPr>
          <w:rFonts w:ascii="Arial" w:hAnsi="Arial" w:cs="Arial"/>
          <w:sz w:val="24"/>
          <w:szCs w:val="24"/>
        </w:rPr>
      </w:pPr>
      <w:r w:rsidRPr="007B5307">
        <w:rPr>
          <w:rFonts w:ascii="Arial" w:hAnsi="Arial" w:cs="Arial"/>
          <w:sz w:val="24"/>
          <w:szCs w:val="24"/>
        </w:rPr>
        <w:t xml:space="preserve">COTRIN, Gilberto. </w:t>
      </w:r>
      <w:r w:rsidRPr="007B5307">
        <w:rPr>
          <w:rFonts w:ascii="Arial" w:hAnsi="Arial" w:cs="Arial"/>
          <w:b/>
          <w:bCs/>
          <w:sz w:val="24"/>
          <w:szCs w:val="24"/>
        </w:rPr>
        <w:t>Fundamentos da Filosofia</w:t>
      </w:r>
      <w:r w:rsidRPr="007B5307">
        <w:rPr>
          <w:rFonts w:ascii="Arial" w:hAnsi="Arial" w:cs="Arial"/>
          <w:sz w:val="24"/>
          <w:szCs w:val="24"/>
        </w:rPr>
        <w:t xml:space="preserve">. </w:t>
      </w:r>
      <w:r w:rsidRPr="00BB4075">
        <w:rPr>
          <w:rFonts w:ascii="Arial" w:hAnsi="Arial" w:cs="Arial"/>
          <w:sz w:val="24"/>
          <w:szCs w:val="24"/>
        </w:rPr>
        <w:t>Saraiva, 1999.</w:t>
      </w:r>
    </w:p>
    <w:p w:rsidR="00D16C6B" w:rsidRPr="00BB4075" w:rsidRDefault="00D16C6B">
      <w:pPr>
        <w:rPr>
          <w:rFonts w:ascii="Arial" w:hAnsi="Arial" w:cs="Arial"/>
          <w:sz w:val="24"/>
          <w:szCs w:val="24"/>
        </w:rPr>
      </w:pPr>
    </w:p>
    <w:p w:rsidR="00F14591" w:rsidRPr="007B5307" w:rsidRDefault="00F14591">
      <w:pPr>
        <w:rPr>
          <w:rFonts w:ascii="Arial" w:hAnsi="Arial" w:cs="Arial"/>
          <w:sz w:val="24"/>
          <w:szCs w:val="24"/>
        </w:rPr>
      </w:pPr>
      <w:r w:rsidRPr="00BB4075">
        <w:rPr>
          <w:rFonts w:ascii="Arial" w:hAnsi="Arial" w:cs="Arial"/>
          <w:sz w:val="24"/>
          <w:szCs w:val="24"/>
        </w:rPr>
        <w:t xml:space="preserve">LAW, Stephen. </w:t>
      </w:r>
      <w:r w:rsidRPr="007B5307">
        <w:rPr>
          <w:rFonts w:ascii="Arial" w:hAnsi="Arial" w:cs="Arial"/>
          <w:b/>
          <w:bCs/>
          <w:sz w:val="24"/>
          <w:szCs w:val="24"/>
        </w:rPr>
        <w:t>Os Arquivos Filosóficos</w:t>
      </w:r>
      <w:r w:rsidRPr="007B5307">
        <w:rPr>
          <w:rFonts w:ascii="Arial" w:hAnsi="Arial" w:cs="Arial"/>
          <w:sz w:val="24"/>
          <w:szCs w:val="24"/>
        </w:rPr>
        <w:t>. São Paulo : Martins Fontes, 2002.</w:t>
      </w:r>
    </w:p>
    <w:p w:rsidR="00D16C6B" w:rsidRDefault="00D16C6B">
      <w:pPr>
        <w:pStyle w:val="Corpodetexto"/>
        <w:rPr>
          <w:rFonts w:ascii="Arial" w:hAnsi="Arial" w:cs="Arial"/>
          <w:szCs w:val="24"/>
        </w:rPr>
      </w:pPr>
    </w:p>
    <w:p w:rsidR="00D16C6B" w:rsidRPr="00D16C6B" w:rsidRDefault="00D16C6B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complementar</w:t>
      </w:r>
    </w:p>
    <w:p w:rsidR="00D16C6B" w:rsidRDefault="00D16C6B">
      <w:pPr>
        <w:pStyle w:val="Corpodetexto"/>
        <w:rPr>
          <w:rFonts w:ascii="Arial" w:hAnsi="Arial" w:cs="Arial"/>
          <w:szCs w:val="24"/>
        </w:rPr>
      </w:pPr>
    </w:p>
    <w:p w:rsidR="00F14591" w:rsidRPr="007B5307" w:rsidRDefault="00F14591">
      <w:pPr>
        <w:pStyle w:val="Corpodetexto"/>
        <w:rPr>
          <w:rFonts w:ascii="Arial" w:hAnsi="Arial" w:cs="Arial"/>
          <w:szCs w:val="24"/>
        </w:rPr>
      </w:pPr>
      <w:r w:rsidRPr="007B5307">
        <w:rPr>
          <w:rFonts w:ascii="Arial" w:hAnsi="Arial" w:cs="Arial"/>
          <w:szCs w:val="24"/>
        </w:rPr>
        <w:t xml:space="preserve">MORTARI, Cezar. </w:t>
      </w:r>
      <w:r w:rsidRPr="007B5307">
        <w:rPr>
          <w:rStyle w:val="nfase"/>
          <w:rFonts w:ascii="Arial" w:hAnsi="Arial" w:cs="Arial"/>
          <w:b/>
          <w:bCs/>
          <w:i w:val="0"/>
          <w:iCs w:val="0"/>
          <w:szCs w:val="24"/>
        </w:rPr>
        <w:t>Introdução à Lógica.</w:t>
      </w:r>
      <w:r w:rsidRPr="007B5307">
        <w:rPr>
          <w:rStyle w:val="nfase"/>
          <w:rFonts w:ascii="Arial" w:hAnsi="Arial" w:cs="Arial"/>
          <w:szCs w:val="24"/>
        </w:rPr>
        <w:t xml:space="preserve"> </w:t>
      </w:r>
      <w:r w:rsidRPr="007B5307">
        <w:rPr>
          <w:rFonts w:ascii="Arial" w:hAnsi="Arial" w:cs="Arial"/>
          <w:szCs w:val="24"/>
        </w:rPr>
        <w:t>São Paulo: Unesp, 2001</w:t>
      </w:r>
    </w:p>
    <w:p w:rsidR="00D16C6B" w:rsidRDefault="00D16C6B">
      <w:pPr>
        <w:pStyle w:val="Corpodetexto"/>
        <w:rPr>
          <w:rFonts w:ascii="Arial" w:hAnsi="Arial" w:cs="Arial"/>
          <w:szCs w:val="24"/>
        </w:rPr>
      </w:pPr>
    </w:p>
    <w:p w:rsidR="00F14591" w:rsidRPr="007B5307" w:rsidRDefault="00F14591">
      <w:pPr>
        <w:pStyle w:val="Corpodetexto"/>
        <w:rPr>
          <w:rFonts w:ascii="Arial" w:hAnsi="Arial" w:cs="Arial"/>
          <w:szCs w:val="24"/>
        </w:rPr>
      </w:pPr>
      <w:r w:rsidRPr="007B5307">
        <w:rPr>
          <w:rFonts w:ascii="Arial" w:hAnsi="Arial" w:cs="Arial"/>
          <w:szCs w:val="24"/>
        </w:rPr>
        <w:t xml:space="preserve">NAGEL, Thomas. </w:t>
      </w:r>
      <w:r w:rsidRPr="007B5307">
        <w:rPr>
          <w:rFonts w:ascii="Arial" w:hAnsi="Arial" w:cs="Arial"/>
          <w:b/>
          <w:bCs/>
          <w:szCs w:val="24"/>
        </w:rPr>
        <w:t>Uma Breve Introdução à Filosofia.</w:t>
      </w:r>
      <w:r w:rsidRPr="007B5307">
        <w:rPr>
          <w:rFonts w:ascii="Arial" w:hAnsi="Arial" w:cs="Arial"/>
          <w:szCs w:val="24"/>
        </w:rPr>
        <w:t xml:space="preserve"> São Paulo: Martins Fontes, 2001</w:t>
      </w:r>
    </w:p>
    <w:p w:rsidR="00F14591" w:rsidRPr="007B5307" w:rsidRDefault="00F14591">
      <w:pPr>
        <w:pStyle w:val="texto"/>
        <w:spacing w:before="0" w:line="240" w:lineRule="auto"/>
        <w:rPr>
          <w:rFonts w:cs="Arial"/>
          <w:sz w:val="24"/>
          <w:szCs w:val="24"/>
        </w:rPr>
      </w:pPr>
      <w:r w:rsidRPr="007B5307">
        <w:rPr>
          <w:rFonts w:cs="Arial"/>
          <w:b/>
          <w:bCs/>
          <w:sz w:val="24"/>
          <w:szCs w:val="24"/>
        </w:rPr>
        <w:t>Os Pensadores</w:t>
      </w:r>
      <w:r w:rsidRPr="007B5307">
        <w:rPr>
          <w:rFonts w:cs="Arial"/>
          <w:sz w:val="24"/>
          <w:szCs w:val="24"/>
        </w:rPr>
        <w:t>. História das Grandes Idéias do Mundo Ocidental. São Paulo: Abril, 1974.</w:t>
      </w:r>
    </w:p>
    <w:p w:rsidR="00F14591" w:rsidRPr="007B5307" w:rsidRDefault="00F14591">
      <w:pPr>
        <w:pStyle w:val="Corpodetexto"/>
        <w:jc w:val="both"/>
        <w:rPr>
          <w:szCs w:val="24"/>
        </w:rPr>
      </w:pPr>
    </w:p>
    <w:sectPr w:rsidR="00F14591" w:rsidRPr="007B5307" w:rsidSect="00443C02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07" w:rsidRDefault="007B5307">
      <w:r>
        <w:separator/>
      </w:r>
    </w:p>
  </w:endnote>
  <w:endnote w:type="continuationSeparator" w:id="0">
    <w:p w:rsidR="007B5307" w:rsidRDefault="007B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07" w:rsidRDefault="00443C02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7B5307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BB4075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7B5307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7B5307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BB4075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07" w:rsidRDefault="007B5307">
      <w:r>
        <w:separator/>
      </w:r>
    </w:p>
  </w:footnote>
  <w:footnote w:type="continuationSeparator" w:id="0">
    <w:p w:rsidR="007B5307" w:rsidRDefault="007B5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07" w:rsidRPr="00697A3B" w:rsidRDefault="00D16C6B" w:rsidP="007B5307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5307" w:rsidRPr="00697A3B" w:rsidRDefault="007B5307" w:rsidP="007B5307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7B5307" w:rsidRPr="00697A3B" w:rsidRDefault="007B5307" w:rsidP="007B5307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7B5307" w:rsidRPr="00697A3B" w:rsidRDefault="007B5307" w:rsidP="007B5307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7B5307" w:rsidRPr="00F11AF8" w:rsidRDefault="007B5307" w:rsidP="007B5307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7B5307" w:rsidRPr="00F11AF8" w:rsidRDefault="007B5307" w:rsidP="007B5307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7B5307" w:rsidRPr="007B5307" w:rsidRDefault="007B5307" w:rsidP="007B5307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DD93926"/>
    <w:multiLevelType w:val="multilevel"/>
    <w:tmpl w:val="36969B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4B2"/>
    <w:rsid w:val="001E34B2"/>
    <w:rsid w:val="00443C02"/>
    <w:rsid w:val="007B5307"/>
    <w:rsid w:val="00BB4075"/>
    <w:rsid w:val="00D16C6B"/>
    <w:rsid w:val="00F1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C02"/>
  </w:style>
  <w:style w:type="paragraph" w:styleId="Ttulo1">
    <w:name w:val="heading 1"/>
    <w:basedOn w:val="Normal"/>
    <w:next w:val="Normal"/>
    <w:qFormat/>
    <w:rsid w:val="00443C02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443C02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443C02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43C02"/>
    <w:rPr>
      <w:sz w:val="24"/>
    </w:rPr>
  </w:style>
  <w:style w:type="character" w:styleId="Refdecomentrio">
    <w:name w:val="annotation reference"/>
    <w:basedOn w:val="Fontepargpadro"/>
    <w:semiHidden/>
    <w:rsid w:val="00443C02"/>
    <w:rPr>
      <w:sz w:val="16"/>
    </w:rPr>
  </w:style>
  <w:style w:type="paragraph" w:styleId="Textodecomentrio">
    <w:name w:val="annotation text"/>
    <w:basedOn w:val="Normal"/>
    <w:semiHidden/>
    <w:rsid w:val="00443C02"/>
  </w:style>
  <w:style w:type="paragraph" w:customStyle="1" w:styleId="texto">
    <w:name w:val="texto"/>
    <w:basedOn w:val="Normal"/>
    <w:rsid w:val="00443C02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443C02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443C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43C0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43C02"/>
  </w:style>
  <w:style w:type="character" w:styleId="nfase">
    <w:name w:val="Emphasis"/>
    <w:basedOn w:val="Fontepargpadro"/>
    <w:qFormat/>
    <w:rsid w:val="00443C02"/>
    <w:rPr>
      <w:i/>
      <w:iCs/>
    </w:rPr>
  </w:style>
  <w:style w:type="paragraph" w:styleId="Textodebalo">
    <w:name w:val="Balloon Text"/>
    <w:basedOn w:val="Normal"/>
    <w:link w:val="TextodebaloChar"/>
    <w:rsid w:val="00BB4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B4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3</cp:revision>
  <cp:lastPrinted>2008-03-31T16:20:00Z</cp:lastPrinted>
  <dcterms:created xsi:type="dcterms:W3CDTF">2011-11-01T16:47:00Z</dcterms:created>
  <dcterms:modified xsi:type="dcterms:W3CDTF">2011-12-14T14:50:00Z</dcterms:modified>
</cp:coreProperties>
</file>