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5E2" w:rsidRDefault="00BA45E2">
      <w:pPr>
        <w:pStyle w:val="Corpodetexto"/>
        <w:jc w:val="center"/>
        <w:rPr>
          <w:b/>
          <w:bCs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10"/>
        <w:gridCol w:w="5388"/>
      </w:tblGrid>
      <w:tr w:rsidR="00BA45E2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2" w:rsidRDefault="00BA45E2">
            <w:pPr>
              <w:pStyle w:val="Corpodetex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DISCIPLINA</w:t>
            </w:r>
            <w:r>
              <w:rPr>
                <w:rFonts w:ascii="Arial" w:hAnsi="Arial" w:cs="Arial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r w:rsidRPr="00BA45E2">
              <w:rPr>
                <w:rFonts w:ascii="Arial" w:hAnsi="Arial" w:cs="Arial"/>
                <w:bCs/>
                <w:szCs w:val="20"/>
              </w:rPr>
              <w:t xml:space="preserve">Sociologia </w:t>
            </w:r>
            <w:r w:rsidR="00CA6A5F">
              <w:rPr>
                <w:rFonts w:ascii="Arial" w:hAnsi="Arial" w:cs="Arial"/>
                <w:bCs/>
                <w:szCs w:val="20"/>
              </w:rPr>
              <w:t>IV</w:t>
            </w:r>
          </w:p>
        </w:tc>
      </w:tr>
      <w:tr w:rsidR="00BA45E2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2" w:rsidRDefault="00BA45E2" w:rsidP="00BA45E2">
            <w:pPr>
              <w:pStyle w:val="Corpodetexto"/>
              <w:jc w:val="both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Vigência: </w:t>
            </w:r>
            <w:r w:rsidR="00FA0938">
              <w:rPr>
                <w:rFonts w:ascii="Arial" w:hAnsi="Arial" w:cs="Arial"/>
                <w:bCs/>
                <w:szCs w:val="20"/>
              </w:rPr>
              <w:t>a partir de 2008</w:t>
            </w:r>
            <w:r w:rsidRPr="00FA0938">
              <w:rPr>
                <w:rFonts w:ascii="Arial" w:hAnsi="Arial" w:cs="Arial"/>
                <w:bCs/>
                <w:szCs w:val="20"/>
              </w:rPr>
              <w:t xml:space="preserve">/1 </w:t>
            </w:r>
            <w:r>
              <w:rPr>
                <w:rFonts w:ascii="Arial" w:hAnsi="Arial" w:cs="Arial"/>
                <w:b/>
                <w:bCs/>
                <w:szCs w:val="20"/>
              </w:rPr>
              <w:t xml:space="preserve">                              </w:t>
            </w:r>
            <w:r w:rsidR="00FA0938">
              <w:rPr>
                <w:rFonts w:ascii="Arial" w:hAnsi="Arial" w:cs="Arial"/>
                <w:b/>
                <w:bCs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szCs w:val="20"/>
              </w:rPr>
              <w:t xml:space="preserve">Período letivo: </w:t>
            </w:r>
            <w:r w:rsidRPr="00BA45E2">
              <w:rPr>
                <w:rFonts w:ascii="Arial" w:hAnsi="Arial" w:cs="Arial"/>
                <w:bCs/>
                <w:szCs w:val="20"/>
              </w:rPr>
              <w:t>4º ano</w:t>
            </w:r>
          </w:p>
        </w:tc>
      </w:tr>
      <w:tr w:rsidR="00BA45E2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2" w:rsidRDefault="00BA45E2">
            <w:pPr>
              <w:pStyle w:val="Corpodetexto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Carga horária Total: </w:t>
            </w:r>
            <w:r w:rsidRPr="00BA45E2">
              <w:rPr>
                <w:rFonts w:ascii="Arial" w:hAnsi="Arial" w:cs="Arial"/>
                <w:bCs/>
                <w:szCs w:val="20"/>
              </w:rPr>
              <w:t>30 h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2" w:rsidRDefault="00BA45E2">
            <w:pPr>
              <w:pStyle w:val="Corpodetexto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Código: </w:t>
            </w:r>
            <w:r w:rsidRPr="00BA45E2">
              <w:rPr>
                <w:rFonts w:ascii="Arial" w:hAnsi="Arial" w:cs="Arial"/>
                <w:bCs/>
                <w:szCs w:val="20"/>
              </w:rPr>
              <w:t xml:space="preserve">G1334 </w:t>
            </w:r>
          </w:p>
        </w:tc>
      </w:tr>
      <w:tr w:rsidR="00BA45E2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2" w:rsidRDefault="00BA45E2">
            <w:pPr>
              <w:spacing w:after="120"/>
              <w:ind w:left="-48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Ementa:</w:t>
            </w:r>
            <w:r>
              <w:rPr>
                <w:rFonts w:ascii="Arial" w:hAnsi="Arial" w:cs="Arial"/>
                <w:sz w:val="24"/>
              </w:rPr>
              <w:t xml:space="preserve"> Transformações sociais na era da globalização, os novos movimentos sociais e de comportamento. Sociedade globalizada e movimentos sociais: dos trabalhadores, ecológicos, anti-espécistas, feministas e pós-feministas. Igualdade e diferenças numa sociedade globalizada e suas implicações políticas. Igualdade e diferença nas relações interpessoais e familiares. Noções de corpo, saúde e sexualidade na sociedade contemporânea. Unidades conceituais de análise relevantes: igualdade, diferença, globalização, identidades líquidas, movimentos sociais, amor e intimidade, o feminino e o masculino na sociedade.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</w:p>
        </w:tc>
      </w:tr>
    </w:tbl>
    <w:p w:rsidR="00BA45E2" w:rsidRDefault="00BA45E2">
      <w:pPr>
        <w:pStyle w:val="Corpodetexto"/>
        <w:rPr>
          <w:rFonts w:ascii="Arial" w:hAnsi="Arial" w:cs="Arial"/>
          <w:b/>
          <w:bCs/>
          <w:szCs w:val="20"/>
        </w:rPr>
      </w:pPr>
    </w:p>
    <w:p w:rsidR="00BA45E2" w:rsidRDefault="00BA45E2">
      <w:pPr>
        <w:pStyle w:val="Corpodetexto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Conteúdos:</w:t>
      </w:r>
    </w:p>
    <w:p w:rsidR="00BA45E2" w:rsidRDefault="00BA45E2">
      <w:pPr>
        <w:spacing w:after="120"/>
        <w:ind w:left="-48"/>
        <w:rPr>
          <w:rFonts w:ascii="Arial" w:hAnsi="Arial" w:cs="Arial"/>
          <w:b/>
          <w:bCs/>
          <w:sz w:val="24"/>
        </w:rPr>
      </w:pPr>
    </w:p>
    <w:p w:rsidR="00BA45E2" w:rsidRPr="00BA45E2" w:rsidRDefault="00BA45E2">
      <w:pPr>
        <w:spacing w:after="120"/>
        <w:ind w:left="-48"/>
        <w:rPr>
          <w:rFonts w:ascii="Arial" w:hAnsi="Arial" w:cs="Arial"/>
          <w:sz w:val="24"/>
        </w:rPr>
      </w:pPr>
      <w:r w:rsidRPr="00BA45E2">
        <w:rPr>
          <w:rFonts w:ascii="Arial" w:hAnsi="Arial" w:cs="Arial"/>
          <w:bCs/>
          <w:sz w:val="24"/>
        </w:rPr>
        <w:t>UNIDADE I – Igualdade, diferenças e movimentos sociais;</w:t>
      </w:r>
    </w:p>
    <w:p w:rsidR="00BA45E2" w:rsidRDefault="00BA45E2" w:rsidP="00BA45E2">
      <w:pPr>
        <w:ind w:left="113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1.1 Igualdade e diferença e suas implicações políticas;</w:t>
      </w:r>
    </w:p>
    <w:p w:rsidR="00BA45E2" w:rsidRDefault="00BA45E2" w:rsidP="00BA45E2">
      <w:pPr>
        <w:ind w:left="113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1.2 Diferenças e identidade, o eu e o outro;</w:t>
      </w:r>
    </w:p>
    <w:p w:rsidR="00BA45E2" w:rsidRDefault="00BA45E2" w:rsidP="00BA45E2">
      <w:pPr>
        <w:ind w:left="113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1.3 Movimentos sociais: identidade e reivindicações de direito;</w:t>
      </w:r>
    </w:p>
    <w:p w:rsidR="00BA45E2" w:rsidRDefault="00BA45E2" w:rsidP="00BA45E2">
      <w:pPr>
        <w:ind w:left="113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1.4 Movimentos dos trabalhadores;</w:t>
      </w:r>
    </w:p>
    <w:p w:rsidR="00BA45E2" w:rsidRDefault="00BA45E2" w:rsidP="00BA45E2">
      <w:pPr>
        <w:ind w:left="113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1.5 Movimentos ecológicos, vegetarianos (vegan) e anti-espécistas;</w:t>
      </w:r>
    </w:p>
    <w:p w:rsidR="00BA45E2" w:rsidRDefault="00BA45E2">
      <w:pPr>
        <w:spacing w:after="120"/>
        <w:ind w:left="-48"/>
        <w:rPr>
          <w:rFonts w:ascii="Arial" w:hAnsi="Arial" w:cs="Arial"/>
          <w:b/>
          <w:bCs/>
          <w:sz w:val="24"/>
        </w:rPr>
      </w:pPr>
    </w:p>
    <w:p w:rsidR="00BA45E2" w:rsidRPr="00BA45E2" w:rsidRDefault="00BA45E2">
      <w:pPr>
        <w:spacing w:after="120"/>
        <w:ind w:left="-48"/>
        <w:rPr>
          <w:rFonts w:ascii="Arial" w:hAnsi="Arial" w:cs="Arial"/>
          <w:sz w:val="24"/>
        </w:rPr>
      </w:pPr>
      <w:r w:rsidRPr="00BA45E2">
        <w:rPr>
          <w:rFonts w:ascii="Arial" w:hAnsi="Arial" w:cs="Arial"/>
          <w:bCs/>
          <w:sz w:val="24"/>
        </w:rPr>
        <w:t>UNIDADE II</w:t>
      </w:r>
      <w:r w:rsidRPr="00BA45E2">
        <w:rPr>
          <w:rFonts w:ascii="Arial" w:hAnsi="Arial" w:cs="Arial"/>
          <w:sz w:val="24"/>
        </w:rPr>
        <w:t xml:space="preserve"> </w:t>
      </w:r>
      <w:r w:rsidRPr="00BA45E2">
        <w:rPr>
          <w:rFonts w:ascii="Arial" w:hAnsi="Arial" w:cs="Arial"/>
          <w:bCs/>
          <w:sz w:val="24"/>
        </w:rPr>
        <w:t>– Dádivas, trocas, e intimidade nas relações</w:t>
      </w:r>
    </w:p>
    <w:p w:rsidR="00BA45E2" w:rsidRDefault="00BA45E2" w:rsidP="00BA45E2">
      <w:pPr>
        <w:ind w:left="113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2.1 Pessoal e impessoal: a dádiva e a troca;</w:t>
      </w:r>
    </w:p>
    <w:p w:rsidR="00BA45E2" w:rsidRDefault="00BA45E2" w:rsidP="00BA45E2">
      <w:pPr>
        <w:ind w:left="113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2.2 Amor, intimidade, carinho e mercadorias;</w:t>
      </w:r>
    </w:p>
    <w:p w:rsidR="00BA45E2" w:rsidRDefault="00BA45E2" w:rsidP="00BA45E2">
      <w:pPr>
        <w:ind w:left="113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2.3 A mercantilização da identidade;</w:t>
      </w:r>
    </w:p>
    <w:p w:rsidR="00BA45E2" w:rsidRDefault="00BA45E2" w:rsidP="00BA45E2">
      <w:pPr>
        <w:ind w:left="113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2.4 O amor para a sociologia;</w:t>
      </w:r>
    </w:p>
    <w:p w:rsidR="00BA45E2" w:rsidRDefault="00BA45E2">
      <w:pPr>
        <w:spacing w:after="120"/>
        <w:ind w:left="-48"/>
        <w:rPr>
          <w:rFonts w:ascii="Arial" w:hAnsi="Arial" w:cs="Arial"/>
          <w:b/>
          <w:bCs/>
          <w:sz w:val="24"/>
        </w:rPr>
      </w:pPr>
    </w:p>
    <w:p w:rsidR="00BA45E2" w:rsidRPr="00BA45E2" w:rsidRDefault="00BA45E2">
      <w:pPr>
        <w:spacing w:after="120"/>
        <w:ind w:left="-48"/>
        <w:rPr>
          <w:rFonts w:ascii="Arial" w:hAnsi="Arial" w:cs="Arial"/>
          <w:bCs/>
          <w:sz w:val="24"/>
        </w:rPr>
      </w:pPr>
      <w:r w:rsidRPr="00BA45E2">
        <w:rPr>
          <w:rFonts w:ascii="Arial" w:hAnsi="Arial" w:cs="Arial"/>
          <w:bCs/>
          <w:sz w:val="24"/>
        </w:rPr>
        <w:t>UNIDADE III</w:t>
      </w:r>
      <w:r w:rsidRPr="00BA45E2">
        <w:rPr>
          <w:rFonts w:ascii="Arial" w:hAnsi="Arial" w:cs="Arial"/>
          <w:sz w:val="24"/>
        </w:rPr>
        <w:t xml:space="preserve"> </w:t>
      </w:r>
      <w:r w:rsidRPr="00BA45E2">
        <w:rPr>
          <w:rFonts w:ascii="Arial" w:hAnsi="Arial" w:cs="Arial"/>
          <w:bCs/>
          <w:sz w:val="24"/>
        </w:rPr>
        <w:t>– Corpo, saúde e sexualidade:</w:t>
      </w:r>
    </w:p>
    <w:p w:rsidR="00BA45E2" w:rsidRDefault="00BA45E2" w:rsidP="00BA45E2">
      <w:pPr>
        <w:ind w:left="113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3.1 Self corporificado: perfeição e satisfação;</w:t>
      </w:r>
    </w:p>
    <w:p w:rsidR="00BA45E2" w:rsidRDefault="00BA45E2" w:rsidP="00BA45E2">
      <w:pPr>
        <w:ind w:left="113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3.2 A busca de saúde e boa forma;</w:t>
      </w:r>
    </w:p>
    <w:p w:rsidR="00BA45E2" w:rsidRDefault="00BA45E2" w:rsidP="00BA45E2">
      <w:pPr>
        <w:ind w:left="113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3.3 Corpo e desejo;</w:t>
      </w:r>
    </w:p>
    <w:p w:rsidR="00BA45E2" w:rsidRDefault="00BA45E2" w:rsidP="00BA45E2">
      <w:pPr>
        <w:ind w:left="113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3.4 Corpo, sexualidade e gênero;</w:t>
      </w:r>
    </w:p>
    <w:p w:rsidR="00BA45E2" w:rsidRDefault="00BA45E2" w:rsidP="00BA45E2">
      <w:pPr>
        <w:ind w:left="113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3.5 O masculino e o feminino em sociedade;</w:t>
      </w:r>
    </w:p>
    <w:p w:rsidR="00BA45E2" w:rsidRDefault="00BA45E2" w:rsidP="00BA45E2">
      <w:pPr>
        <w:ind w:left="113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3.6 Movimentos feministas e pós-feministas;</w:t>
      </w:r>
    </w:p>
    <w:p w:rsidR="00BA45E2" w:rsidRDefault="00BA45E2" w:rsidP="00BA45E2">
      <w:pPr>
        <w:pStyle w:val="Corpodetexto"/>
        <w:ind w:left="1134"/>
        <w:rPr>
          <w:rFonts w:ascii="Arial" w:hAnsi="Arial" w:cs="Arial"/>
          <w:b/>
          <w:bCs/>
          <w:szCs w:val="20"/>
        </w:rPr>
      </w:pPr>
    </w:p>
    <w:p w:rsidR="00BA45E2" w:rsidRDefault="00BA45E2">
      <w:pPr>
        <w:pStyle w:val="Corpodetexto"/>
        <w:rPr>
          <w:rFonts w:ascii="Arial" w:hAnsi="Arial" w:cs="Arial"/>
          <w:b/>
          <w:bCs/>
          <w:szCs w:val="20"/>
        </w:rPr>
      </w:pPr>
    </w:p>
    <w:p w:rsidR="00BA45E2" w:rsidRDefault="00BA45E2">
      <w:pPr>
        <w:pStyle w:val="Corpodetexto"/>
        <w:rPr>
          <w:rFonts w:ascii="Arial" w:hAnsi="Arial" w:cs="Arial"/>
          <w:b/>
          <w:bCs/>
          <w:szCs w:val="20"/>
        </w:rPr>
      </w:pPr>
    </w:p>
    <w:p w:rsidR="00BA45E2" w:rsidRDefault="00BA45E2">
      <w:pPr>
        <w:pStyle w:val="Corpodetexto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Bibliografia básica</w:t>
      </w:r>
    </w:p>
    <w:p w:rsidR="00BA45E2" w:rsidRDefault="00BA45E2">
      <w:pPr>
        <w:jc w:val="both"/>
        <w:rPr>
          <w:rFonts w:ascii="Arial" w:hAnsi="Arial" w:cs="Arial"/>
          <w:sz w:val="24"/>
        </w:rPr>
      </w:pPr>
    </w:p>
    <w:p w:rsidR="00BA45E2" w:rsidRPr="00FA0938" w:rsidRDefault="00BA45E2">
      <w:pPr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</w:rPr>
        <w:t xml:space="preserve">BAUMAN, Z. </w:t>
      </w:r>
      <w:r w:rsidRPr="007A7150">
        <w:rPr>
          <w:rFonts w:ascii="Arial" w:hAnsi="Arial" w:cs="Arial"/>
          <w:b/>
          <w:iCs/>
          <w:sz w:val="24"/>
        </w:rPr>
        <w:t>Aprendendo a pensar com a sociologia</w:t>
      </w:r>
      <w:r>
        <w:rPr>
          <w:rFonts w:ascii="Arial" w:hAnsi="Arial" w:cs="Arial"/>
          <w:sz w:val="24"/>
        </w:rPr>
        <w:t xml:space="preserve">. </w:t>
      </w:r>
      <w:r w:rsidRPr="00FA0938">
        <w:rPr>
          <w:rFonts w:ascii="Arial" w:hAnsi="Arial" w:cs="Arial"/>
          <w:sz w:val="24"/>
          <w:lang w:val="en-US"/>
        </w:rPr>
        <w:t>Jorge Zahar Ed., 2010.</w:t>
      </w:r>
    </w:p>
    <w:p w:rsidR="00BA45E2" w:rsidRPr="00FA0938" w:rsidRDefault="00BA45E2">
      <w:pPr>
        <w:jc w:val="both"/>
        <w:rPr>
          <w:rFonts w:ascii="Arial" w:hAnsi="Arial" w:cs="Arial"/>
          <w:sz w:val="24"/>
          <w:lang w:val="en-US"/>
        </w:rPr>
      </w:pPr>
    </w:p>
    <w:p w:rsidR="00BA45E2" w:rsidRDefault="00BA45E2">
      <w:pPr>
        <w:jc w:val="both"/>
        <w:rPr>
          <w:rFonts w:ascii="Arial" w:hAnsi="Arial" w:cs="Arial"/>
          <w:sz w:val="24"/>
        </w:rPr>
      </w:pPr>
      <w:r w:rsidRPr="00FA0938">
        <w:rPr>
          <w:rFonts w:ascii="Arial" w:hAnsi="Arial" w:cs="Arial"/>
          <w:sz w:val="24"/>
          <w:lang w:val="en-US"/>
        </w:rPr>
        <w:t xml:space="preserve">BECK, Ulrich. </w:t>
      </w:r>
      <w:r w:rsidRPr="007A7150">
        <w:rPr>
          <w:rFonts w:ascii="Arial" w:hAnsi="Arial" w:cs="Arial"/>
          <w:b/>
          <w:iCs/>
          <w:sz w:val="24"/>
        </w:rPr>
        <w:t>Sociedade de risco: rumo a uma outra modernidade</w:t>
      </w:r>
      <w:r>
        <w:rPr>
          <w:rFonts w:ascii="Arial" w:hAnsi="Arial" w:cs="Arial"/>
          <w:sz w:val="24"/>
        </w:rPr>
        <w:t>. Editora 34, 2010.</w:t>
      </w:r>
    </w:p>
    <w:p w:rsidR="00BA45E2" w:rsidRDefault="00BA45E2">
      <w:pPr>
        <w:jc w:val="both"/>
        <w:rPr>
          <w:rFonts w:ascii="Arial" w:hAnsi="Arial" w:cs="Arial"/>
          <w:sz w:val="24"/>
        </w:rPr>
      </w:pPr>
    </w:p>
    <w:p w:rsidR="00BA45E2" w:rsidRDefault="00BA45E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BOURDIEU, P. </w:t>
      </w:r>
      <w:r w:rsidRPr="007A7150">
        <w:rPr>
          <w:rFonts w:ascii="Arial" w:hAnsi="Arial" w:cs="Arial"/>
          <w:b/>
          <w:iCs/>
          <w:sz w:val="24"/>
        </w:rPr>
        <w:t>A miséria do mundo</w:t>
      </w:r>
      <w:r>
        <w:rPr>
          <w:rFonts w:ascii="Arial" w:hAnsi="Arial" w:cs="Arial"/>
          <w:sz w:val="24"/>
        </w:rPr>
        <w:t>. Vozes, 2003.</w:t>
      </w:r>
    </w:p>
    <w:p w:rsidR="00BA45E2" w:rsidRDefault="00BA45E2">
      <w:pPr>
        <w:jc w:val="both"/>
        <w:rPr>
          <w:rFonts w:ascii="Arial" w:hAnsi="Arial" w:cs="Arial"/>
          <w:sz w:val="24"/>
        </w:rPr>
      </w:pPr>
    </w:p>
    <w:p w:rsidR="00BA45E2" w:rsidRDefault="00BA45E2">
      <w:pPr>
        <w:jc w:val="both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</w:rPr>
        <w:lastRenderedPageBreak/>
        <w:t xml:space="preserve">FOUCAULT, M. </w:t>
      </w:r>
      <w:r w:rsidRPr="007A7150">
        <w:rPr>
          <w:rFonts w:ascii="Arial" w:hAnsi="Arial" w:cs="Arial"/>
          <w:b/>
          <w:iCs/>
          <w:sz w:val="24"/>
        </w:rPr>
        <w:t>A história da sexualidade</w:t>
      </w:r>
      <w:r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  <w:lang w:val="es-ES_tradnl"/>
        </w:rPr>
        <w:t>Graal, 1984.</w:t>
      </w:r>
    </w:p>
    <w:p w:rsidR="00BA45E2" w:rsidRDefault="00BA45E2">
      <w:pPr>
        <w:jc w:val="both"/>
        <w:rPr>
          <w:rFonts w:ascii="Arial" w:hAnsi="Arial" w:cs="Arial"/>
          <w:sz w:val="24"/>
          <w:lang w:val="es-ES_tradnl"/>
        </w:rPr>
      </w:pPr>
    </w:p>
    <w:p w:rsidR="00BA45E2" w:rsidRDefault="00BA45E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es-ES_tradnl"/>
        </w:rPr>
        <w:t xml:space="preserve">PIERUCCI, Antônio Flávio. </w:t>
      </w:r>
      <w:r w:rsidRPr="007A7150">
        <w:rPr>
          <w:rFonts w:ascii="Arial" w:hAnsi="Arial" w:cs="Arial"/>
          <w:b/>
          <w:iCs/>
          <w:sz w:val="24"/>
        </w:rPr>
        <w:t>Ciladas da Diferença</w:t>
      </w:r>
      <w:r>
        <w:rPr>
          <w:rFonts w:ascii="Arial" w:hAnsi="Arial" w:cs="Arial"/>
          <w:sz w:val="24"/>
        </w:rPr>
        <w:t>. São Paulo: Editora 34, (sd).</w:t>
      </w:r>
    </w:p>
    <w:p w:rsidR="00BA45E2" w:rsidRDefault="00BA45E2">
      <w:pPr>
        <w:jc w:val="both"/>
        <w:rPr>
          <w:rFonts w:ascii="Arial" w:hAnsi="Arial" w:cs="Arial"/>
          <w:sz w:val="24"/>
          <w:lang w:val="es-ES_tradnl"/>
        </w:rPr>
      </w:pPr>
    </w:p>
    <w:p w:rsidR="00BA45E2" w:rsidRDefault="00BA45E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es-ES_tradnl"/>
        </w:rPr>
        <w:t xml:space="preserve">MARRADI, Alberto; ARCHENTI, Nélida e PIOVANI, Juan I. </w:t>
      </w:r>
      <w:r w:rsidRPr="00BA45E2">
        <w:rPr>
          <w:rFonts w:ascii="Arial" w:hAnsi="Arial" w:cs="Arial"/>
          <w:b/>
          <w:iCs/>
          <w:sz w:val="24"/>
          <w:lang w:val="es-ES_tradnl"/>
        </w:rPr>
        <w:t>Metodología de las ciencias sociales</w:t>
      </w:r>
      <w:r>
        <w:rPr>
          <w:rFonts w:ascii="Arial" w:hAnsi="Arial" w:cs="Arial"/>
          <w:i/>
          <w:iCs/>
          <w:sz w:val="24"/>
          <w:lang w:val="es-ES_tradnl"/>
        </w:rPr>
        <w:t>.</w:t>
      </w:r>
      <w:r>
        <w:rPr>
          <w:rFonts w:ascii="Arial" w:hAnsi="Arial" w:cs="Arial"/>
          <w:sz w:val="24"/>
          <w:lang w:val="es-ES_tradnl"/>
        </w:rPr>
        <w:t xml:space="preserve"> </w:t>
      </w:r>
      <w:r>
        <w:rPr>
          <w:rFonts w:ascii="Arial" w:hAnsi="Arial" w:cs="Arial"/>
          <w:sz w:val="24"/>
        </w:rPr>
        <w:t>Buenos Aires:Emecé. 2007. cap. 4.</w:t>
      </w:r>
    </w:p>
    <w:p w:rsidR="00BA45E2" w:rsidRDefault="00BA45E2">
      <w:pPr>
        <w:jc w:val="both"/>
        <w:rPr>
          <w:rFonts w:ascii="Arial" w:hAnsi="Arial" w:cs="Arial"/>
          <w:sz w:val="24"/>
          <w:lang w:val="es-ES_tradnl"/>
        </w:rPr>
      </w:pPr>
    </w:p>
    <w:p w:rsidR="00BA45E2" w:rsidRDefault="00BA45E2">
      <w:pPr>
        <w:jc w:val="both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>SCOTT, Joan. W. “</w:t>
      </w:r>
      <w:r w:rsidRPr="00BA45E2">
        <w:rPr>
          <w:rFonts w:ascii="Arial" w:hAnsi="Arial" w:cs="Arial"/>
          <w:b/>
          <w:iCs/>
          <w:sz w:val="24"/>
          <w:lang w:val="es-ES_tradnl"/>
        </w:rPr>
        <w:t>Igualdad versus diferencia: los usos de La teoria postestructuralista</w:t>
      </w:r>
      <w:r w:rsidRPr="00BA45E2">
        <w:rPr>
          <w:rFonts w:ascii="Arial" w:hAnsi="Arial" w:cs="Arial"/>
          <w:b/>
          <w:sz w:val="24"/>
          <w:lang w:val="es-ES_tradnl"/>
        </w:rPr>
        <w:t>”</w:t>
      </w:r>
      <w:r>
        <w:rPr>
          <w:rFonts w:ascii="Arial" w:hAnsi="Arial" w:cs="Arial"/>
          <w:sz w:val="24"/>
          <w:lang w:val="es-ES_tradnl"/>
        </w:rPr>
        <w:t xml:space="preserve">. </w:t>
      </w:r>
    </w:p>
    <w:p w:rsidR="00BA45E2" w:rsidRDefault="00BA45E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DEBATE FEMINISTA (cidadania  e Feminismo), nº Especial, 2000, p.203-222. México, D.F. In: www.debate feminista.com (consulta em 20/02/2009).</w:t>
      </w:r>
    </w:p>
    <w:p w:rsidR="00BA45E2" w:rsidRPr="00FA0938" w:rsidRDefault="00BA45E2">
      <w:pPr>
        <w:jc w:val="both"/>
        <w:rPr>
          <w:rFonts w:ascii="Arial" w:hAnsi="Arial" w:cs="Arial"/>
          <w:sz w:val="24"/>
        </w:rPr>
      </w:pPr>
    </w:p>
    <w:p w:rsidR="00BA45E2" w:rsidRDefault="00BA45E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en-US"/>
        </w:rPr>
        <w:t xml:space="preserve">SCOTT, Joan. W. </w:t>
      </w:r>
      <w:r w:rsidRPr="00BA45E2">
        <w:rPr>
          <w:rFonts w:ascii="Arial" w:hAnsi="Arial" w:cs="Arial"/>
          <w:b/>
          <w:sz w:val="24"/>
          <w:lang w:val="en-US"/>
        </w:rPr>
        <w:t>“</w:t>
      </w:r>
      <w:r w:rsidRPr="00BA45E2">
        <w:rPr>
          <w:rFonts w:ascii="Arial" w:hAnsi="Arial" w:cs="Arial"/>
          <w:b/>
          <w:iCs/>
          <w:sz w:val="24"/>
          <w:lang w:val="en-US"/>
        </w:rPr>
        <w:t>Prefácio a gender and politics of history”</w:t>
      </w:r>
      <w:r>
        <w:rPr>
          <w:rFonts w:ascii="Arial" w:hAnsi="Arial" w:cs="Arial"/>
          <w:i/>
          <w:iCs/>
          <w:sz w:val="24"/>
          <w:lang w:val="en-US"/>
        </w:rPr>
        <w:t>.</w:t>
      </w:r>
      <w:r>
        <w:rPr>
          <w:rFonts w:ascii="Arial" w:hAnsi="Arial" w:cs="Arial"/>
          <w:sz w:val="24"/>
          <w:lang w:val="en-US"/>
        </w:rPr>
        <w:t xml:space="preserve"> </w:t>
      </w:r>
      <w:r>
        <w:rPr>
          <w:rFonts w:ascii="Arial" w:hAnsi="Arial" w:cs="Arial"/>
          <w:sz w:val="24"/>
        </w:rPr>
        <w:t>In: CADERNOS PAGU, nº3, 1994, p.11-27.</w:t>
      </w:r>
    </w:p>
    <w:p w:rsidR="00BA45E2" w:rsidRDefault="00BA45E2">
      <w:pPr>
        <w:jc w:val="both"/>
        <w:rPr>
          <w:rFonts w:ascii="Arial" w:hAnsi="Arial" w:cs="Arial"/>
          <w:sz w:val="24"/>
        </w:rPr>
      </w:pPr>
    </w:p>
    <w:p w:rsidR="007A7150" w:rsidRDefault="007A7150">
      <w:pPr>
        <w:jc w:val="both"/>
        <w:rPr>
          <w:rFonts w:ascii="Arial" w:hAnsi="Arial" w:cs="Arial"/>
          <w:sz w:val="24"/>
        </w:rPr>
      </w:pPr>
    </w:p>
    <w:p w:rsidR="007A7150" w:rsidRPr="007A7150" w:rsidRDefault="007A7150">
      <w:pPr>
        <w:jc w:val="both"/>
        <w:rPr>
          <w:rFonts w:ascii="Arial" w:hAnsi="Arial" w:cs="Arial"/>
          <w:b/>
          <w:sz w:val="24"/>
        </w:rPr>
      </w:pPr>
      <w:r w:rsidRPr="007A7150">
        <w:rPr>
          <w:rFonts w:ascii="Arial" w:hAnsi="Arial" w:cs="Arial"/>
          <w:b/>
          <w:sz w:val="24"/>
        </w:rPr>
        <w:t>Bibliografia complementar</w:t>
      </w:r>
    </w:p>
    <w:p w:rsidR="007A7150" w:rsidRDefault="007A7150">
      <w:pPr>
        <w:jc w:val="both"/>
        <w:rPr>
          <w:rFonts w:ascii="Arial" w:hAnsi="Arial" w:cs="Arial"/>
          <w:sz w:val="24"/>
        </w:rPr>
      </w:pPr>
    </w:p>
    <w:p w:rsidR="00BA45E2" w:rsidRDefault="00BA45E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TILLY, Louise. </w:t>
      </w:r>
      <w:r w:rsidRPr="00BA45E2">
        <w:rPr>
          <w:rFonts w:ascii="Arial" w:hAnsi="Arial" w:cs="Arial"/>
          <w:b/>
          <w:sz w:val="24"/>
        </w:rPr>
        <w:t>“</w:t>
      </w:r>
      <w:r w:rsidRPr="00BA45E2">
        <w:rPr>
          <w:rFonts w:ascii="Arial" w:hAnsi="Arial" w:cs="Arial"/>
          <w:b/>
          <w:iCs/>
          <w:sz w:val="24"/>
        </w:rPr>
        <w:t>Gênero, História das Mulheres e História Social</w:t>
      </w:r>
      <w:r w:rsidRPr="00BA45E2">
        <w:rPr>
          <w:rFonts w:ascii="Arial" w:hAnsi="Arial" w:cs="Arial"/>
          <w:b/>
          <w:sz w:val="24"/>
        </w:rPr>
        <w:t>”</w:t>
      </w:r>
      <w:r>
        <w:rPr>
          <w:rFonts w:ascii="Arial" w:hAnsi="Arial" w:cs="Arial"/>
          <w:sz w:val="24"/>
        </w:rPr>
        <w:t>. In: CADERNOS PAGU, nº3, 1994, p.29-62.</w:t>
      </w:r>
    </w:p>
    <w:p w:rsidR="00BA45E2" w:rsidRDefault="00BA45E2">
      <w:pPr>
        <w:jc w:val="both"/>
        <w:rPr>
          <w:rFonts w:ascii="Arial" w:hAnsi="Arial" w:cs="Arial"/>
          <w:sz w:val="24"/>
        </w:rPr>
      </w:pPr>
    </w:p>
    <w:p w:rsidR="00BA45E2" w:rsidRDefault="00BA45E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VARIKAS, Eleni. </w:t>
      </w:r>
      <w:r w:rsidRPr="00BA45E2">
        <w:rPr>
          <w:rFonts w:ascii="Arial" w:hAnsi="Arial" w:cs="Arial"/>
          <w:b/>
          <w:sz w:val="24"/>
        </w:rPr>
        <w:t>“</w:t>
      </w:r>
      <w:r w:rsidRPr="00BA45E2">
        <w:rPr>
          <w:rFonts w:ascii="Arial" w:hAnsi="Arial" w:cs="Arial"/>
          <w:b/>
          <w:iCs/>
          <w:sz w:val="24"/>
        </w:rPr>
        <w:t>Gênero, experiência e Subjetividade</w:t>
      </w:r>
      <w:r w:rsidRPr="00BA45E2">
        <w:rPr>
          <w:rFonts w:ascii="Arial" w:hAnsi="Arial" w:cs="Arial"/>
          <w:b/>
          <w:sz w:val="24"/>
        </w:rPr>
        <w:t>”.</w:t>
      </w:r>
      <w:r>
        <w:rPr>
          <w:rFonts w:ascii="Arial" w:hAnsi="Arial" w:cs="Arial"/>
          <w:sz w:val="24"/>
        </w:rPr>
        <w:t xml:space="preserve"> In: CADERNOS PAGU, nº3, 1994, p.63-84.</w:t>
      </w:r>
    </w:p>
    <w:p w:rsidR="00BA45E2" w:rsidRDefault="00BA45E2">
      <w:pPr>
        <w:jc w:val="both"/>
        <w:rPr>
          <w:rFonts w:ascii="Arial" w:hAnsi="Arial" w:cs="Arial"/>
          <w:sz w:val="24"/>
        </w:rPr>
      </w:pPr>
    </w:p>
    <w:p w:rsidR="00BA45E2" w:rsidRDefault="00BA45E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LUHMANN, N. </w:t>
      </w:r>
      <w:r w:rsidRPr="00BA45E2">
        <w:rPr>
          <w:rFonts w:ascii="Arial" w:hAnsi="Arial" w:cs="Arial"/>
          <w:b/>
          <w:iCs/>
          <w:sz w:val="24"/>
        </w:rPr>
        <w:t>O amor como paixão</w:t>
      </w:r>
      <w:r>
        <w:rPr>
          <w:rFonts w:ascii="Arial" w:hAnsi="Arial" w:cs="Arial"/>
          <w:sz w:val="24"/>
        </w:rPr>
        <w:t xml:space="preserve">, Difel, 1991. </w:t>
      </w:r>
    </w:p>
    <w:p w:rsidR="00BA45E2" w:rsidRDefault="00BA45E2">
      <w:pPr>
        <w:pStyle w:val="Corpodetexto"/>
        <w:jc w:val="both"/>
        <w:rPr>
          <w:szCs w:val="20"/>
        </w:rPr>
      </w:pPr>
    </w:p>
    <w:sectPr w:rsidR="00BA45E2" w:rsidSect="008025F7">
      <w:headerReference w:type="default" r:id="rId7"/>
      <w:footerReference w:type="default" r:id="rId8"/>
      <w:pgSz w:w="11907" w:h="16840" w:code="9"/>
      <w:pgMar w:top="1418" w:right="851" w:bottom="851" w:left="851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5E2" w:rsidRDefault="00BA45E2">
      <w:r>
        <w:separator/>
      </w:r>
    </w:p>
  </w:endnote>
  <w:endnote w:type="continuationSeparator" w:id="0">
    <w:p w:rsidR="00BA45E2" w:rsidRDefault="00BA4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5E2" w:rsidRDefault="008025F7">
    <w:pPr>
      <w:pStyle w:val="Rodap"/>
      <w:pBdr>
        <w:top w:val="single" w:sz="4" w:space="0" w:color="auto"/>
      </w:pBdr>
      <w:tabs>
        <w:tab w:val="clear" w:pos="8504"/>
        <w:tab w:val="right" w:pos="9356"/>
      </w:tabs>
      <w:jc w:val="center"/>
      <w:rPr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 w:rsidR="00BA45E2">
      <w:rPr>
        <w:rStyle w:val="Nmerodepgina"/>
        <w:rFonts w:ascii="Arial" w:hAnsi="Arial" w:cs="Arial"/>
      </w:rPr>
      <w:instrText xml:space="preserve"> PAGE </w:instrText>
    </w:r>
    <w:r>
      <w:rPr>
        <w:rStyle w:val="Nmerodepgina"/>
        <w:rFonts w:ascii="Arial" w:hAnsi="Arial" w:cs="Arial"/>
      </w:rPr>
      <w:fldChar w:fldCharType="separate"/>
    </w:r>
    <w:r w:rsidR="00FA0938">
      <w:rPr>
        <w:rStyle w:val="Nmerodepgina"/>
        <w:rFonts w:ascii="Arial" w:hAnsi="Arial" w:cs="Arial"/>
        <w:noProof/>
      </w:rPr>
      <w:t>1</w:t>
    </w:r>
    <w:r>
      <w:rPr>
        <w:rStyle w:val="Nmerodepgina"/>
        <w:rFonts w:ascii="Arial" w:hAnsi="Arial" w:cs="Arial"/>
      </w:rPr>
      <w:fldChar w:fldCharType="end"/>
    </w:r>
    <w:r w:rsidR="00BA45E2">
      <w:rPr>
        <w:rStyle w:val="Nmerodepgina"/>
        <w:rFonts w:ascii="Arial" w:hAnsi="Arial" w:cs="Arial"/>
      </w:rPr>
      <w:t>/</w:t>
    </w:r>
    <w:r>
      <w:rPr>
        <w:rStyle w:val="Nmerodepgina"/>
        <w:rFonts w:ascii="Arial" w:hAnsi="Arial" w:cs="Arial"/>
      </w:rPr>
      <w:fldChar w:fldCharType="begin"/>
    </w:r>
    <w:r w:rsidR="00BA45E2">
      <w:rPr>
        <w:rStyle w:val="Nmerodepgina"/>
        <w:rFonts w:ascii="Arial" w:hAnsi="Arial" w:cs="Arial"/>
      </w:rPr>
      <w:instrText xml:space="preserve"> NUMPAGES </w:instrText>
    </w:r>
    <w:r>
      <w:rPr>
        <w:rStyle w:val="Nmerodepgina"/>
        <w:rFonts w:ascii="Arial" w:hAnsi="Arial" w:cs="Arial"/>
      </w:rPr>
      <w:fldChar w:fldCharType="separate"/>
    </w:r>
    <w:r w:rsidR="00FA0938">
      <w:rPr>
        <w:rStyle w:val="Nmerodepgina"/>
        <w:rFonts w:ascii="Arial" w:hAnsi="Arial" w:cs="Arial"/>
        <w:noProof/>
      </w:rPr>
      <w:t>2</w:t>
    </w:r>
    <w:r>
      <w:rPr>
        <w:rStyle w:val="Nmerodepgina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5E2" w:rsidRDefault="00BA45E2">
      <w:r>
        <w:separator/>
      </w:r>
    </w:p>
  </w:footnote>
  <w:footnote w:type="continuationSeparator" w:id="0">
    <w:p w:rsidR="00BA45E2" w:rsidRDefault="00BA45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5E2" w:rsidRPr="00697A3B" w:rsidRDefault="00BA45E2" w:rsidP="00BA45E2">
    <w:pPr>
      <w:jc w:val="center"/>
      <w:rPr>
        <w:rFonts w:ascii="Arial" w:hAnsi="Arial" w:cs="Arial"/>
      </w:rPr>
    </w:pPr>
    <w:r w:rsidRPr="00BA45E2">
      <w:t xml:space="preserve"> </w:t>
    </w:r>
    <w:r w:rsidR="007A7150">
      <w:rPr>
        <w:rFonts w:ascii="Arial" w:hAnsi="Arial" w:cs="Arial"/>
        <w:noProof/>
      </w:rPr>
      <w:drawing>
        <wp:inline distT="0" distB="0" distL="0" distR="0">
          <wp:extent cx="419100" cy="457200"/>
          <wp:effectExtent l="19050" t="0" r="0" b="0"/>
          <wp:docPr id="1" name="Imagem 1" descr="brasao da 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a re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A45E2" w:rsidRPr="00697A3B" w:rsidRDefault="00BA45E2" w:rsidP="00BA45E2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>Serviço Público Federal</w:t>
    </w:r>
  </w:p>
  <w:p w:rsidR="00BA45E2" w:rsidRPr="00697A3B" w:rsidRDefault="00BA45E2" w:rsidP="00BA45E2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>Instituto Federal de Educação, Ciência e Tecnologia Sul-rio-grandense</w:t>
    </w:r>
  </w:p>
  <w:p w:rsidR="00BA45E2" w:rsidRPr="00697A3B" w:rsidRDefault="00BA45E2" w:rsidP="00BA45E2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>Pró-Reitoria de Ensino</w:t>
    </w:r>
  </w:p>
  <w:p w:rsidR="00BA45E2" w:rsidRPr="00F11AF8" w:rsidRDefault="00BA45E2" w:rsidP="00BA45E2">
    <w:pPr>
      <w:jc w:val="center"/>
      <w:rPr>
        <w:rFonts w:ascii="Arial" w:hAnsi="Arial" w:cs="Arial"/>
      </w:rPr>
    </w:pPr>
    <w:r w:rsidRPr="00F11AF8">
      <w:rPr>
        <w:rFonts w:ascii="Arial" w:hAnsi="Arial" w:cs="Arial"/>
        <w:i/>
      </w:rPr>
      <w:t>Campus</w:t>
    </w:r>
    <w:r>
      <w:rPr>
        <w:rFonts w:ascii="Arial" w:hAnsi="Arial" w:cs="Arial"/>
        <w:i/>
      </w:rPr>
      <w:t xml:space="preserve"> </w:t>
    </w:r>
    <w:r w:rsidRPr="00214074">
      <w:rPr>
        <w:rFonts w:ascii="Arial" w:hAnsi="Arial" w:cs="Arial"/>
      </w:rPr>
      <w:t>Sapucaia do Sul</w:t>
    </w:r>
  </w:p>
  <w:p w:rsidR="00BA45E2" w:rsidRPr="00F11AF8" w:rsidRDefault="00BA45E2" w:rsidP="00BA45E2">
    <w:pPr>
      <w:jc w:val="center"/>
      <w:rPr>
        <w:rFonts w:ascii="Arial" w:hAnsi="Arial" w:cs="Arial"/>
      </w:rPr>
    </w:pPr>
    <w:r>
      <w:rPr>
        <w:rFonts w:ascii="Arial" w:hAnsi="Arial" w:cs="Arial"/>
      </w:rPr>
      <w:t>Curso Técnico em Gestão Cultural</w:t>
    </w:r>
  </w:p>
  <w:p w:rsidR="00BA45E2" w:rsidRPr="00BA45E2" w:rsidRDefault="00BA45E2" w:rsidP="00BA45E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C5736"/>
    <w:multiLevelType w:val="hybridMultilevel"/>
    <w:tmpl w:val="C71611BA"/>
    <w:lvl w:ilvl="0" w:tplc="3760B33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Times New Roman" w:hint="default"/>
      </w:rPr>
    </w:lvl>
    <w:lvl w:ilvl="3" w:tplc="0416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Times New Roman" w:hint="default"/>
      </w:rPr>
    </w:lvl>
    <w:lvl w:ilvl="4" w:tplc="0416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Times New Roman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Times New Roman" w:hint="default"/>
      </w:rPr>
    </w:lvl>
    <w:lvl w:ilvl="7" w:tplc="0416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Times New Roman" w:hint="default"/>
      </w:rPr>
    </w:lvl>
  </w:abstractNum>
  <w:abstractNum w:abstractNumId="1">
    <w:nsid w:val="1AB960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">
    <w:nsid w:val="21B856A4"/>
    <w:multiLevelType w:val="hybridMultilevel"/>
    <w:tmpl w:val="EA209482"/>
    <w:lvl w:ilvl="0" w:tplc="09F09E1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Times New Roman" w:hint="default"/>
      </w:rPr>
    </w:lvl>
    <w:lvl w:ilvl="3" w:tplc="0416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Times New Roman" w:hint="default"/>
      </w:rPr>
    </w:lvl>
    <w:lvl w:ilvl="4" w:tplc="0416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Times New Roman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Times New Roman" w:hint="default"/>
      </w:rPr>
    </w:lvl>
    <w:lvl w:ilvl="7" w:tplc="0416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Times New Roman" w:hint="default"/>
      </w:rPr>
    </w:lvl>
  </w:abstractNum>
  <w:abstractNum w:abstractNumId="3">
    <w:nsid w:val="25BD0C6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>
    <w:nsid w:val="303800A2"/>
    <w:multiLevelType w:val="hybridMultilevel"/>
    <w:tmpl w:val="852C60D4"/>
    <w:lvl w:ilvl="0" w:tplc="B5B0D0B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Times New Roman" w:hint="default"/>
      </w:rPr>
    </w:lvl>
    <w:lvl w:ilvl="3" w:tplc="0416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Times New Roman" w:hint="default"/>
      </w:rPr>
    </w:lvl>
    <w:lvl w:ilvl="4" w:tplc="0416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Times New Roman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Times New Roman" w:hint="default"/>
      </w:rPr>
    </w:lvl>
    <w:lvl w:ilvl="7" w:tplc="0416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Times New Roman" w:hint="default"/>
      </w:rPr>
    </w:lvl>
  </w:abstractNum>
  <w:abstractNum w:abstractNumId="5">
    <w:nsid w:val="43E61C38"/>
    <w:multiLevelType w:val="multilevel"/>
    <w:tmpl w:val="E4B6D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6">
    <w:nsid w:val="47FA152F"/>
    <w:multiLevelType w:val="multilevel"/>
    <w:tmpl w:val="D9483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7">
    <w:nsid w:val="49904DA6"/>
    <w:multiLevelType w:val="multilevel"/>
    <w:tmpl w:val="2AF2E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8">
    <w:nsid w:val="4E8F069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>
    <w:nsid w:val="5A7A4D33"/>
    <w:multiLevelType w:val="hybridMultilevel"/>
    <w:tmpl w:val="DE7CB7B6"/>
    <w:lvl w:ilvl="0" w:tplc="7086685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Times New Roman" w:hint="default"/>
      </w:rPr>
    </w:lvl>
    <w:lvl w:ilvl="3" w:tplc="0416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Times New Roman" w:hint="default"/>
      </w:rPr>
    </w:lvl>
    <w:lvl w:ilvl="4" w:tplc="0416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Times New Roman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Times New Roman" w:hint="default"/>
      </w:rPr>
    </w:lvl>
    <w:lvl w:ilvl="7" w:tplc="0416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Times New Roman" w:hint="default"/>
      </w:rPr>
    </w:lvl>
  </w:abstractNum>
  <w:abstractNum w:abstractNumId="10">
    <w:nsid w:val="64D336C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>
    <w:nsid w:val="7ABE0ADD"/>
    <w:multiLevelType w:val="multilevel"/>
    <w:tmpl w:val="D9483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3"/>
  </w:num>
  <w:num w:numId="5">
    <w:abstractNumId w:val="11"/>
  </w:num>
  <w:num w:numId="6">
    <w:abstractNumId w:val="5"/>
  </w:num>
  <w:num w:numId="7">
    <w:abstractNumId w:val="7"/>
  </w:num>
  <w:num w:numId="8">
    <w:abstractNumId w:val="6"/>
  </w:num>
  <w:num w:numId="9">
    <w:abstractNumId w:val="9"/>
  </w:num>
  <w:num w:numId="10">
    <w:abstractNumId w:val="0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45E2"/>
    <w:rsid w:val="007A7150"/>
    <w:rsid w:val="008025F7"/>
    <w:rsid w:val="00BA45E2"/>
    <w:rsid w:val="00CA6A5F"/>
    <w:rsid w:val="00FA0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5F7"/>
  </w:style>
  <w:style w:type="paragraph" w:styleId="Ttulo1">
    <w:name w:val="heading 1"/>
    <w:basedOn w:val="Normal"/>
    <w:next w:val="Normal"/>
    <w:qFormat/>
    <w:rsid w:val="008025F7"/>
    <w:pPr>
      <w:keepNext/>
      <w:jc w:val="center"/>
      <w:outlineLvl w:val="0"/>
    </w:pPr>
    <w:rPr>
      <w:sz w:val="28"/>
      <w:szCs w:val="28"/>
      <w:u w:val="single"/>
    </w:rPr>
  </w:style>
  <w:style w:type="paragraph" w:styleId="Ttulo2">
    <w:name w:val="heading 2"/>
    <w:basedOn w:val="Normal"/>
    <w:next w:val="Normal"/>
    <w:qFormat/>
    <w:rsid w:val="008025F7"/>
    <w:pPr>
      <w:keepNext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qFormat/>
    <w:rsid w:val="008025F7"/>
    <w:pPr>
      <w:keepNext/>
      <w:jc w:val="both"/>
      <w:outlineLvl w:val="2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basedOn w:val="Fontepargpadro"/>
    <w:rsid w:val="008025F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Fontepargpadro"/>
    <w:rsid w:val="008025F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Fontepargpadro"/>
    <w:rsid w:val="008025F7"/>
    <w:rPr>
      <w:rFonts w:ascii="Cambria" w:hAnsi="Cambria" w:cs="Times New Roman"/>
      <w:b/>
      <w:bCs/>
      <w:sz w:val="26"/>
      <w:szCs w:val="26"/>
    </w:rPr>
  </w:style>
  <w:style w:type="paragraph" w:styleId="Corpodetexto">
    <w:name w:val="Body Text"/>
    <w:basedOn w:val="Normal"/>
    <w:semiHidden/>
    <w:rsid w:val="008025F7"/>
    <w:rPr>
      <w:sz w:val="24"/>
      <w:szCs w:val="24"/>
    </w:rPr>
  </w:style>
  <w:style w:type="character" w:customStyle="1" w:styleId="BodyTextChar">
    <w:name w:val="Body Text Char"/>
    <w:basedOn w:val="Fontepargpadro"/>
    <w:rsid w:val="008025F7"/>
    <w:rPr>
      <w:rFonts w:ascii="Times New Roman" w:hAnsi="Times New Roman" w:cs="Times New Roman"/>
      <w:sz w:val="20"/>
      <w:szCs w:val="20"/>
    </w:rPr>
  </w:style>
  <w:style w:type="character" w:styleId="Refdecomentrio">
    <w:name w:val="annotation reference"/>
    <w:basedOn w:val="Fontepargpadro"/>
    <w:semiHidden/>
    <w:rsid w:val="008025F7"/>
    <w:rPr>
      <w:rFonts w:ascii="Times New Roman" w:hAnsi="Times New Roman" w:cs="Times New Roman"/>
      <w:sz w:val="16"/>
      <w:szCs w:val="16"/>
    </w:rPr>
  </w:style>
  <w:style w:type="paragraph" w:styleId="Textodecomentrio">
    <w:name w:val="annotation text"/>
    <w:basedOn w:val="Normal"/>
    <w:semiHidden/>
    <w:rsid w:val="008025F7"/>
  </w:style>
  <w:style w:type="character" w:customStyle="1" w:styleId="CommentTextChar">
    <w:name w:val="Comment Text Char"/>
    <w:basedOn w:val="Fontepargpadro"/>
    <w:rsid w:val="008025F7"/>
    <w:rPr>
      <w:rFonts w:ascii="Times New Roman" w:hAnsi="Times New Roman" w:cs="Times New Roman"/>
      <w:sz w:val="20"/>
      <w:szCs w:val="20"/>
    </w:rPr>
  </w:style>
  <w:style w:type="paragraph" w:customStyle="1" w:styleId="texto">
    <w:name w:val="texto"/>
    <w:basedOn w:val="Normal"/>
    <w:rsid w:val="008025F7"/>
    <w:pPr>
      <w:autoSpaceDE w:val="0"/>
      <w:autoSpaceDN w:val="0"/>
      <w:spacing w:before="120" w:line="360" w:lineRule="auto"/>
      <w:jc w:val="both"/>
    </w:pPr>
    <w:rPr>
      <w:rFonts w:ascii="Arial" w:hAnsi="Arial" w:cs="Arial"/>
    </w:rPr>
  </w:style>
  <w:style w:type="paragraph" w:customStyle="1" w:styleId="OmniPage2312">
    <w:name w:val="OmniPage #2312"/>
    <w:rsid w:val="008025F7"/>
    <w:pPr>
      <w:tabs>
        <w:tab w:val="left" w:pos="804"/>
        <w:tab w:val="right" w:pos="3093"/>
      </w:tabs>
      <w:autoSpaceDE w:val="0"/>
      <w:autoSpaceDN w:val="0"/>
    </w:pPr>
    <w:rPr>
      <w:rFonts w:ascii="Arial" w:hAnsi="Arial" w:cs="Arial"/>
      <w:sz w:val="16"/>
      <w:szCs w:val="16"/>
      <w:lang w:val="en-US"/>
    </w:rPr>
  </w:style>
  <w:style w:type="paragraph" w:styleId="Cabealho">
    <w:name w:val="header"/>
    <w:basedOn w:val="Normal"/>
    <w:semiHidden/>
    <w:rsid w:val="008025F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Fontepargpadro"/>
    <w:rsid w:val="008025F7"/>
    <w:rPr>
      <w:rFonts w:ascii="Times New Roman" w:hAnsi="Times New Roman" w:cs="Times New Roman"/>
      <w:sz w:val="20"/>
      <w:szCs w:val="20"/>
    </w:rPr>
  </w:style>
  <w:style w:type="paragraph" w:styleId="Rodap">
    <w:name w:val="footer"/>
    <w:basedOn w:val="Normal"/>
    <w:semiHidden/>
    <w:rsid w:val="008025F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Fontepargpadro"/>
    <w:rsid w:val="008025F7"/>
    <w:rPr>
      <w:rFonts w:ascii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semiHidden/>
    <w:rsid w:val="008025F7"/>
    <w:rPr>
      <w:rFonts w:ascii="Times New Roman" w:hAnsi="Times New Roman" w:cs="Times New Roman"/>
    </w:rPr>
  </w:style>
  <w:style w:type="character" w:styleId="Forte">
    <w:name w:val="Strong"/>
    <w:basedOn w:val="Fontepargpadro"/>
    <w:qFormat/>
    <w:rsid w:val="008025F7"/>
    <w:rPr>
      <w:rFonts w:ascii="Times New Roman" w:hAnsi="Times New Roman" w:cs="Times New Roman"/>
      <w:b/>
      <w:bCs/>
    </w:rPr>
  </w:style>
  <w:style w:type="paragraph" w:customStyle="1" w:styleId="Recuodecorpodetexto1">
    <w:name w:val="Recuo de corpo de texto1"/>
    <w:basedOn w:val="Normal"/>
    <w:rsid w:val="008025F7"/>
    <w:pPr>
      <w:ind w:firstLine="708"/>
      <w:jc w:val="both"/>
    </w:pPr>
    <w:rPr>
      <w:rFonts w:ascii="Verdana" w:hAnsi="Verdana"/>
      <w:color w:val="000000"/>
      <w:sz w:val="24"/>
      <w:szCs w:val="24"/>
    </w:rPr>
  </w:style>
  <w:style w:type="character" w:customStyle="1" w:styleId="BodyTextIndentChar">
    <w:name w:val="Body Text Indent Char"/>
    <w:basedOn w:val="Fontepargpadro"/>
    <w:rsid w:val="008025F7"/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semiHidden/>
    <w:rsid w:val="008025F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itao1">
    <w:name w:val="Citação1"/>
    <w:basedOn w:val="Normal"/>
    <w:next w:val="Normal"/>
    <w:rsid w:val="008025F7"/>
    <w:pPr>
      <w:jc w:val="both"/>
    </w:pPr>
    <w:rPr>
      <w:i/>
      <w:iCs/>
      <w:color w:val="000000"/>
    </w:rPr>
  </w:style>
  <w:style w:type="character" w:customStyle="1" w:styleId="QuoteChar">
    <w:name w:val="Quote Char"/>
    <w:basedOn w:val="Fontepargpadro"/>
    <w:rsid w:val="008025F7"/>
    <w:rPr>
      <w:rFonts w:ascii="Times New Roman" w:hAnsi="Times New Roman" w:cs="Times New Roman"/>
      <w:i/>
      <w:iCs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A5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A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MEC/SEMTEC/CENTRO FEDERAL DE EDUCAÇÃO TECNOLÓGICA DE PELOTAS</vt:lpstr>
    </vt:vector>
  </TitlesOfParts>
  <Company>cefetrs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MEC/SEMTEC/CENTRO FEDERAL DE EDUCAÇÃO TECNOLÓGICA DE PELOTAS</dc:title>
  <dc:creator>cosuper</dc:creator>
  <cp:lastModifiedBy>proen</cp:lastModifiedBy>
  <cp:revision>4</cp:revision>
  <cp:lastPrinted>2010-01-20T17:30:00Z</cp:lastPrinted>
  <dcterms:created xsi:type="dcterms:W3CDTF">2011-11-08T14:28:00Z</dcterms:created>
  <dcterms:modified xsi:type="dcterms:W3CDTF">2011-12-14T15:40:00Z</dcterms:modified>
</cp:coreProperties>
</file>