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5B" w:rsidRPr="0031235B" w:rsidRDefault="0031235B" w:rsidP="0031235B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25400</wp:posOffset>
            </wp:positionV>
            <wp:extent cx="1093470" cy="1612900"/>
            <wp:effectExtent l="19050" t="0" r="0" b="0"/>
            <wp:wrapSquare wrapText="bothSides"/>
            <wp:docPr id="1" name="Imagem 1" descr="http://www.pstu.org.br/sites/default/files/imagens/%7BD105F8CA-6211-4695-BDD7-41526FC75973%7D_2005fev_bobmar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stu.org.br/sites/default/files/imagens/%7BD105F8CA-6211-4695-BDD7-41526FC75973%7D_2005fev_bobmarle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23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Bob Marley e suas canções de liberdade </w:t>
      </w:r>
    </w:p>
    <w:p w:rsidR="0031235B" w:rsidRPr="0031235B" w:rsidRDefault="0031235B" w:rsidP="0031235B">
      <w:pPr>
        <w:spacing w:line="240" w:lineRule="auto"/>
        <w:jc w:val="left"/>
        <w:rPr>
          <w:rFonts w:ascii="Times New Roman" w:eastAsia="Times New Roman" w:hAnsi="Times New Roman" w:cs="Times New Roman"/>
          <w:color w:val="888888"/>
          <w:sz w:val="24"/>
          <w:szCs w:val="24"/>
          <w:lang w:eastAsia="pt-BR"/>
        </w:rPr>
      </w:pPr>
      <w:hyperlink r:id="rId5" w:history="1">
        <w:r w:rsidRPr="0031235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Wilson H. Silva</w:t>
        </w:r>
      </w:hyperlink>
      <w:r w:rsidRPr="0031235B">
        <w:rPr>
          <w:rFonts w:ascii="Times New Roman" w:eastAsia="Times New Roman" w:hAnsi="Times New Roman" w:cs="Times New Roman"/>
          <w:color w:val="888888"/>
          <w:sz w:val="24"/>
          <w:szCs w:val="24"/>
          <w:lang w:eastAsia="pt-BR"/>
        </w:rPr>
        <w:t xml:space="preserve"> </w:t>
      </w:r>
    </w:p>
    <w:tbl>
      <w:tblPr>
        <w:tblW w:w="4347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74"/>
        <w:gridCol w:w="2173"/>
      </w:tblGrid>
      <w:tr w:rsidR="0031235B" w:rsidRPr="0031235B" w:rsidTr="0031235B">
        <w:trPr>
          <w:tblCellSpacing w:w="15" w:type="dxa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235B" w:rsidRPr="0031235B" w:rsidRDefault="0031235B" w:rsidP="0031235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235B" w:rsidRPr="0031235B" w:rsidRDefault="0031235B" w:rsidP="0031235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31235B" w:rsidRPr="0031235B" w:rsidRDefault="0031235B" w:rsidP="0031235B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235B" w:rsidRPr="0031235B" w:rsidRDefault="0031235B" w:rsidP="0031235B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31235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`</w:t>
      </w:r>
      <w:proofErr w:type="gramStart"/>
      <w:r w:rsidRPr="0031235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`Enquanto</w:t>
      </w:r>
      <w:proofErr w:type="gramEnd"/>
      <w:r w:rsidRPr="0031235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imperar a filosofia de que há uma </w:t>
      </w:r>
      <w:r w:rsidRPr="0031235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 xml:space="preserve">raça inferior e outra superior o mundo estará </w:t>
      </w:r>
      <w:r w:rsidRPr="0031235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 xml:space="preserve">permanentemente em guerra. É uma profecia, mas </w:t>
      </w:r>
      <w:r w:rsidRPr="0031235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 xml:space="preserve">todo mundo sabe que isso é </w:t>
      </w:r>
      <w:proofErr w:type="spellStart"/>
      <w:proofErr w:type="gramStart"/>
      <w:r w:rsidRPr="0031235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verdade`</w:t>
      </w:r>
      <w:proofErr w:type="spellEnd"/>
      <w:proofErr w:type="gramEnd"/>
      <w:r w:rsidRPr="0031235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`.</w:t>
      </w:r>
      <w:r w:rsidRPr="0031235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Bob Marley</w:t>
      </w:r>
      <w:r w:rsidRPr="0031235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1235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Se não tivesse morrido precocemente, vítima de um câncer, em 1981, Bob Marley teria completado 60 anos, em 6 de fevereiro. Ídolo maior do reggae, Marley fez de sua música um poético e poderoso instrumento de denúncia do racismo e da exploração genocida da África e dos povos pobres do mundo. Mas também de exaltação ao amor, à festa e à vida.</w:t>
      </w:r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 xml:space="preserve">Para celebrar o aniversário de Bob Marley, no domingo, </w:t>
      </w:r>
      <w:proofErr w:type="gram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6</w:t>
      </w:r>
      <w:proofErr w:type="gram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fevereiro, em vários cantos do mundo pessoas se juntaram para entoar músicas como </w:t>
      </w:r>
      <w:proofErr w:type="spell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Redemption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proofErr w:type="spell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Song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a </w:t>
      </w:r>
      <w:proofErr w:type="spell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“canção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da redenção”, que se tornou um hino mundial à liberdade, através de versos como os seguintes: </w:t>
      </w:r>
      <w:proofErr w:type="spellStart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“Emancipem</w:t>
      </w:r>
      <w:proofErr w:type="spellEnd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 a si mesmos da escravidão mental, / Ninguém além de nós mesmos pode libertar nossas mentes (...) Você não vai ajudar a cantar estes cantos de liberdade? (...) Tudo que eu já possuí [são] cantos de redenção / Estes cantos de liberdade”.</w:t>
      </w:r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 xml:space="preserve">No dia 6, os versos de Marley ecoaram particularmente na Jamaica, sua terra natal, e na Etiópia — berço do movimento </w:t>
      </w:r>
      <w:proofErr w:type="spell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Rastafari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(veja artigo) —, onde um show com centenas de milhares de pessoas encerrou um mês de festividades que incluíram debates e exposições sobre a vida e obra do cantor, além de um simpósio sobre a história da África. </w:t>
      </w:r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 xml:space="preserve">Mas as homenagens não se limitaram a estes dois países. Elas, literalmente, cruzaram o globo, principalmente nas vozes de negros e dos milhões que habitam as periferias e margens do mundo, a quem o poeta e cantor </w:t>
      </w:r>
      <w:proofErr w:type="gram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dedicou</w:t>
      </w:r>
      <w:proofErr w:type="gram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grande parte de sua obra. Das ruas de São Luis do Maranhão, a capital do reggae no Brasil, aos guetos negros no </w:t>
      </w:r>
      <w:proofErr w:type="spell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Bronx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norte-americano, passando pelos bairros de imigrantes em toda Europa ou qualquer outro lugar onde exista gente sedenta por </w:t>
      </w:r>
      <w:proofErr w:type="spell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“cantos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liberdade”. </w:t>
      </w:r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31235B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Das ruas da Jamaica para o mundo</w:t>
      </w:r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 xml:space="preserve">Como milhões de outros negros nos países colonizados, Marley nasceu da relação entre uma jovem negra, </w:t>
      </w:r>
      <w:proofErr w:type="spell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Cedella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proofErr w:type="spell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Booker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de 18 anos, e um militar branco, de 50 anos, a serviço do governo britânico. </w:t>
      </w:r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 xml:space="preserve">Tendo sido criado pela mãe, Marley mudou-se para a capital da Jamaica, Kingston, ainda na adolescência, indo viver em uma das maiores e mais agitadas </w:t>
      </w:r>
      <w:proofErr w:type="spell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“favelas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” da cidade, </w:t>
      </w:r>
      <w:proofErr w:type="spell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Trenchtown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, cuja população e musicalidade foram determinantes para sua formação.</w:t>
      </w:r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 xml:space="preserve">Foi lá que ele entrou em contato com a música negra norte-americana (Ray Charles, o </w:t>
      </w:r>
      <w:proofErr w:type="spellStart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rhythm</w:t>
      </w:r>
      <w:proofErr w:type="spellEnd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 &amp; blues </w:t>
      </w:r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de </w:t>
      </w:r>
      <w:proofErr w:type="spell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New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proofErr w:type="spell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Orleans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etc.), com o melhor dos ritmos populares e negros jamaicanos e também foi em </w:t>
      </w:r>
      <w:proofErr w:type="spell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Trenchtown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Bob conheceu Peter </w:t>
      </w:r>
      <w:proofErr w:type="spell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Tosh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 </w:t>
      </w:r>
      <w:proofErr w:type="spell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Bunny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proofErr w:type="spell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Livingston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com quem formaria a banda </w:t>
      </w:r>
      <w:proofErr w:type="spellStart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The</w:t>
      </w:r>
      <w:proofErr w:type="spellEnd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 </w:t>
      </w:r>
      <w:proofErr w:type="spellStart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Wailers</w:t>
      </w:r>
      <w:proofErr w:type="spellEnd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,</w:t>
      </w:r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em 1963. </w:t>
      </w:r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 xml:space="preserve">Os anos seguintes foram de crescente sucesso, aproximação com o movimento </w:t>
      </w:r>
      <w:proofErr w:type="spell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Rastafari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(particularmente depois do casamento com Rita Anderson, 1966) e experiências musicais a partir de várias viagens à Europa e Estados Unidos e principalmente através do envolvimento com dos ritmos tipicamente jamaicanos, como o </w:t>
      </w:r>
      <w:proofErr w:type="spellStart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ska</w:t>
      </w:r>
      <w:proofErr w:type="spellEnd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 </w:t>
      </w:r>
      <w:proofErr w:type="spellStart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beat</w:t>
      </w:r>
      <w:proofErr w:type="spellEnd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 e o rock </w:t>
      </w:r>
      <w:proofErr w:type="spellStart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steady</w:t>
      </w:r>
      <w:proofErr w:type="spellEnd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.</w:t>
      </w:r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 xml:space="preserve">Os componentes do </w:t>
      </w:r>
      <w:proofErr w:type="spell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The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proofErr w:type="spell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Wailers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partiram para </w:t>
      </w:r>
      <w:proofErr w:type="gram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carreiras solo</w:t>
      </w:r>
      <w:proofErr w:type="gram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em 1975. Ficando à frente da banda Bob Marley &amp; </w:t>
      </w:r>
      <w:proofErr w:type="spell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The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proofErr w:type="spell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Wailers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o cantor teve de abandonar o país em 1976, depois de um atentado à bala, vivendo em Londres por quase um ano, o que o ajudou a se transformar, definitivamente, em um dos músicos mais famosos do mundo. </w:t>
      </w:r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 xml:space="preserve">Sua fama como porta voz do Terceiro Mundo se intensificou ainda mais depois de sua primeira visita à África, em 1978, e particularmente após ter sido convidado para cantar na festa de independência do </w:t>
      </w:r>
      <w:proofErr w:type="spell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Zimbabwe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em 1980. Pouco depois disto, Marley iniciou sua última turnê, na Europa, quando a música </w:t>
      </w:r>
      <w:proofErr w:type="spellStart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Redemption</w:t>
      </w:r>
      <w:proofErr w:type="spellEnd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 </w:t>
      </w:r>
      <w:proofErr w:type="spellStart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Song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foi lançada em </w:t>
      </w:r>
      <w:proofErr w:type="spell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platéias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chegaram a reunir 100 mil pessoas.</w:t>
      </w:r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 xml:space="preserve">No início de 1981, depois de fazer dois shows no Madison </w:t>
      </w:r>
      <w:proofErr w:type="spell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Square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proofErr w:type="spell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Garden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Nova York, Marley detectou um câncer que acabou provocando sua morte em 11 de maio.</w:t>
      </w:r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31235B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Cantando a luta e a vida</w:t>
      </w:r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Fazer um inventário das músicas de Bob Marley é uma tarefa das mais difíceis. São centenas de canções que, além de sua vibrante musicalidade, têm letras que abordam temas dos diversos.</w:t>
      </w:r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 xml:space="preserve">São de Marley alguns dos mais tocantes hinos à liberdade e contra a opressão. Músicas como </w:t>
      </w:r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No </w:t>
      </w:r>
      <w:proofErr w:type="spellStart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woman</w:t>
      </w:r>
      <w:proofErr w:type="spellEnd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 no </w:t>
      </w:r>
      <w:proofErr w:type="spellStart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cry</w:t>
      </w:r>
      <w:proofErr w:type="spellEnd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 </w:t>
      </w:r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 I </w:t>
      </w:r>
      <w:proofErr w:type="spell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shot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proofErr w:type="spell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the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proofErr w:type="spell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sherif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(</w:t>
      </w:r>
      <w:proofErr w:type="spell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“eu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atirei no xerife”, que segundo o próprio Marley deveria se chamar </w:t>
      </w:r>
      <w:proofErr w:type="spell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“eu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atirei na polícia”, título que seria vetado). </w:t>
      </w:r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 xml:space="preserve">Há chamados à luta, como </w:t>
      </w:r>
      <w:proofErr w:type="spellStart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Get</w:t>
      </w:r>
      <w:proofErr w:type="spellEnd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 </w:t>
      </w:r>
      <w:proofErr w:type="spellStart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up</w:t>
      </w:r>
      <w:proofErr w:type="spellEnd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, stand </w:t>
      </w:r>
      <w:proofErr w:type="spellStart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up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(</w:t>
      </w:r>
      <w:proofErr w:type="spell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“levante-se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resista) que, além disso, é exemplar da religiosidade em Marley, com versos que provocaram a ira dos conservadores ao defender que ao invés de ficarmos esperando que o </w:t>
      </w:r>
      <w:proofErr w:type="spell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“o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grande deus surja dos céus” é preciso </w:t>
      </w:r>
      <w:proofErr w:type="spell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“procurar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por aquilo que é seu aqui na terra”, </w:t>
      </w:r>
      <w:proofErr w:type="spell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“lutando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por seus direitos”. Tema que também aparece em </w:t>
      </w:r>
      <w:proofErr w:type="spellStart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Revolution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onde ele canta que </w:t>
      </w:r>
      <w:proofErr w:type="spell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“é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proofErr w:type="gram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necessário uma revolução</w:t>
      </w:r>
      <w:proofErr w:type="gram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para se chegar a uma solução”.</w:t>
      </w:r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 xml:space="preserve">Outras canções são carregadas de suingue e sensualidade como </w:t>
      </w:r>
      <w:proofErr w:type="spellStart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Stir</w:t>
      </w:r>
      <w:proofErr w:type="spellEnd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 it </w:t>
      </w:r>
      <w:proofErr w:type="spellStart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up</w:t>
      </w:r>
      <w:proofErr w:type="spellEnd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 </w:t>
      </w:r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(uma quase descrição de uma relação sexual, brincando com uma expressão que quer dizer </w:t>
      </w:r>
      <w:proofErr w:type="spell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“mexa-se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”) ou </w:t>
      </w:r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Is </w:t>
      </w:r>
      <w:proofErr w:type="spellStart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this</w:t>
      </w:r>
      <w:proofErr w:type="spellEnd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 </w:t>
      </w:r>
      <w:proofErr w:type="spellStart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love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que faz um delicioso convite a diversão no aconchego em uma cama de solteiro. Há, ainda, o singelo otimismo, de músicas como </w:t>
      </w:r>
      <w:proofErr w:type="spellStart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Three</w:t>
      </w:r>
      <w:proofErr w:type="spellEnd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 </w:t>
      </w:r>
      <w:proofErr w:type="spellStart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little</w:t>
      </w:r>
      <w:proofErr w:type="spellEnd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 </w:t>
      </w:r>
      <w:proofErr w:type="spellStart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birds</w:t>
      </w:r>
      <w:proofErr w:type="spellEnd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 </w:t>
      </w:r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(em que </w:t>
      </w:r>
      <w:proofErr w:type="spell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“três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passarinhos” cantam </w:t>
      </w:r>
      <w:proofErr w:type="spell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“não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se preocupe sobre nada, tudo vai dar certo”) e </w:t>
      </w:r>
      <w:proofErr w:type="spellStart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Don’t</w:t>
      </w:r>
      <w:proofErr w:type="spellEnd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 </w:t>
      </w:r>
      <w:proofErr w:type="spellStart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worry</w:t>
      </w:r>
      <w:proofErr w:type="spellEnd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, </w:t>
      </w:r>
      <w:proofErr w:type="spellStart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be</w:t>
      </w:r>
      <w:proofErr w:type="spellEnd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 </w:t>
      </w:r>
      <w:proofErr w:type="spellStart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happy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(não se preocupe, seja feliz).</w:t>
      </w:r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 xml:space="preserve">Como também existem inúmeras referências à África e à luta dos negros, como </w:t>
      </w:r>
      <w:proofErr w:type="spellStart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Buffalo</w:t>
      </w:r>
      <w:proofErr w:type="spellEnd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 </w:t>
      </w:r>
      <w:proofErr w:type="spellStart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Soldier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que fala sobre um guerreiro roubado da África, obrigado a lutar, nas Américas, pela sua sobrevivência. Tema também recorrente em </w:t>
      </w:r>
      <w:proofErr w:type="spellStart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Exodus</w:t>
      </w:r>
      <w:proofErr w:type="spellEnd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, Soul Rebel, </w:t>
      </w:r>
      <w:proofErr w:type="spellStart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Zimbabwe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 a espetacular </w:t>
      </w:r>
      <w:proofErr w:type="spellStart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Africa</w:t>
      </w:r>
      <w:proofErr w:type="spellEnd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 </w:t>
      </w:r>
      <w:proofErr w:type="spellStart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Unite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também relacionada com outro tema recorrente de </w:t>
      </w:r>
      <w:proofErr w:type="gram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suas música</w:t>
      </w:r>
      <w:proofErr w:type="gram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o </w:t>
      </w:r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 xml:space="preserve">movimento </w:t>
      </w:r>
      <w:proofErr w:type="spell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Rastafari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que está no centro de músicas como </w:t>
      </w:r>
      <w:proofErr w:type="spellStart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Jah</w:t>
      </w:r>
      <w:proofErr w:type="spellEnd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 </w:t>
      </w:r>
      <w:proofErr w:type="spellStart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live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 </w:t>
      </w:r>
      <w:proofErr w:type="spellStart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Kaya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saudações ao deus </w:t>
      </w:r>
      <w:proofErr w:type="spellStart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>Rasta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 à </w:t>
      </w:r>
      <w:proofErr w:type="spellStart"/>
      <w:r w:rsidRPr="0031235B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cannabis</w:t>
      </w:r>
      <w:proofErr w:type="spellEnd"/>
      <w:r w:rsidRPr="003123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considerada sagrada na religião. </w:t>
      </w:r>
    </w:p>
    <w:p w:rsidR="0031235B" w:rsidRPr="0031235B" w:rsidRDefault="0031235B">
      <w:pPr>
        <w:rPr>
          <w:sz w:val="28"/>
          <w:szCs w:val="28"/>
        </w:rPr>
        <w:sectPr w:rsidR="0031235B" w:rsidRPr="0031235B" w:rsidSect="0031235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B784E" w:rsidRDefault="00FB784E">
      <w:pPr>
        <w:rPr>
          <w:sz w:val="28"/>
          <w:szCs w:val="28"/>
        </w:rPr>
      </w:pPr>
    </w:p>
    <w:p w:rsidR="0031235B" w:rsidRPr="0031235B" w:rsidRDefault="0031235B" w:rsidP="0031235B">
      <w:pPr>
        <w:jc w:val="right"/>
        <w:rPr>
          <w:rFonts w:ascii="Times New Roman" w:hAnsi="Times New Roman" w:cs="Times New Roman"/>
          <w:sz w:val="28"/>
          <w:szCs w:val="28"/>
        </w:rPr>
      </w:pPr>
      <w:r w:rsidRPr="0031235B">
        <w:rPr>
          <w:rFonts w:ascii="Times New Roman" w:hAnsi="Times New Roman" w:cs="Times New Roman"/>
          <w:sz w:val="28"/>
          <w:szCs w:val="28"/>
        </w:rPr>
        <w:t>http://www.pstu.org.br/node/10437</w:t>
      </w:r>
    </w:p>
    <w:sectPr w:rsidR="0031235B" w:rsidRPr="0031235B" w:rsidSect="0031235B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31235B"/>
    <w:rsid w:val="000E005F"/>
    <w:rsid w:val="0031235B"/>
    <w:rsid w:val="009174A6"/>
    <w:rsid w:val="00FB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paragraph" w:styleId="Ttulo1">
    <w:name w:val="heading 1"/>
    <w:basedOn w:val="Normal"/>
    <w:link w:val="Ttulo1Char"/>
    <w:uiPriority w:val="9"/>
    <w:qFormat/>
    <w:rsid w:val="0031235B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23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31235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1235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1235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23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47778">
              <w:marLeft w:val="272"/>
              <w:marRight w:val="2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stu.org.br/buscar-autor?id=41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920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1</cp:revision>
  <dcterms:created xsi:type="dcterms:W3CDTF">2014-08-06T11:44:00Z</dcterms:created>
  <dcterms:modified xsi:type="dcterms:W3CDTF">2014-08-12T12:31:00Z</dcterms:modified>
</cp:coreProperties>
</file>